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9E46E7" w:rsidRPr="00C321C9" w:rsidTr="0072087F">
        <w:trPr>
          <w:cantSplit/>
        </w:trPr>
        <w:tc>
          <w:tcPr>
            <w:tcW w:w="1399" w:type="dxa"/>
            <w:vMerge w:val="restart"/>
            <w:tcBorders>
              <w:top w:val="nil"/>
              <w:left w:val="nil"/>
              <w:bottom w:val="nil"/>
              <w:right w:val="nil"/>
            </w:tcBorders>
          </w:tcPr>
          <w:p w:rsidR="009E46E7" w:rsidRPr="00C321C9" w:rsidRDefault="009E46E7" w:rsidP="0072087F">
            <w:pPr>
              <w:pStyle w:val="Note"/>
              <w:widowControl w:val="0"/>
              <w:tabs>
                <w:tab w:val="clear" w:pos="284"/>
                <w:tab w:val="clear" w:pos="1134"/>
                <w:tab w:val="clear" w:pos="1871"/>
                <w:tab w:val="clear" w:pos="2268"/>
              </w:tabs>
              <w:wordWrap w:val="0"/>
              <w:spacing w:before="0"/>
              <w:rPr>
                <w:noProof w:val="0"/>
                <w:kern w:val="2"/>
                <w:sz w:val="24"/>
                <w:szCs w:val="24"/>
              </w:rPr>
            </w:pPr>
            <w:r w:rsidRPr="00C321C9">
              <w:rPr>
                <w:kern w:val="2"/>
                <w:sz w:val="24"/>
                <w:szCs w:val="24"/>
                <w:lang w:eastAsia="en-US"/>
              </w:rPr>
              <w:drawing>
                <wp:inline distT="0" distB="0" distL="0" distR="0" wp14:anchorId="6888B804" wp14:editId="60085003">
                  <wp:extent cx="762000" cy="714375"/>
                  <wp:effectExtent l="0" t="0" r="0" b="9525"/>
                  <wp:docPr id="2"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530" w:type="dxa"/>
            <w:tcBorders>
              <w:top w:val="nil"/>
              <w:left w:val="nil"/>
              <w:bottom w:val="nil"/>
              <w:right w:val="nil"/>
            </w:tcBorders>
          </w:tcPr>
          <w:p w:rsidR="009E46E7" w:rsidRPr="00C321C9" w:rsidRDefault="009E46E7" w:rsidP="0072087F">
            <w:r w:rsidRPr="00C321C9">
              <w:rPr>
                <w:sz w:val="22"/>
                <w:szCs w:val="22"/>
              </w:rPr>
              <w:t>ASIA-PACIFIC TELECOMMUNITY</w:t>
            </w:r>
          </w:p>
        </w:tc>
        <w:tc>
          <w:tcPr>
            <w:tcW w:w="1661" w:type="dxa"/>
            <w:gridSpan w:val="2"/>
            <w:tcBorders>
              <w:top w:val="nil"/>
              <w:left w:val="nil"/>
              <w:bottom w:val="nil"/>
              <w:right w:val="nil"/>
            </w:tcBorders>
          </w:tcPr>
          <w:p w:rsidR="009E46E7" w:rsidRPr="00C321C9" w:rsidRDefault="009E46E7" w:rsidP="0072087F"/>
        </w:tc>
        <w:tc>
          <w:tcPr>
            <w:tcW w:w="2229" w:type="dxa"/>
            <w:tcBorders>
              <w:top w:val="nil"/>
              <w:left w:val="nil"/>
              <w:bottom w:val="nil"/>
            </w:tcBorders>
          </w:tcPr>
          <w:p w:rsidR="009E46E7" w:rsidRPr="00C321C9" w:rsidRDefault="009E46E7" w:rsidP="0072087F">
            <w:pPr>
              <w:pStyle w:val="Heading8"/>
              <w:rPr>
                <w:sz w:val="24"/>
                <w:szCs w:val="24"/>
              </w:rPr>
            </w:pPr>
          </w:p>
        </w:tc>
      </w:tr>
      <w:tr w:rsidR="009E46E7" w:rsidRPr="00C321C9" w:rsidTr="0072087F">
        <w:trPr>
          <w:cantSplit/>
        </w:trPr>
        <w:tc>
          <w:tcPr>
            <w:tcW w:w="1399" w:type="dxa"/>
            <w:vMerge/>
            <w:tcBorders>
              <w:top w:val="nil"/>
              <w:left w:val="nil"/>
              <w:bottom w:val="nil"/>
              <w:right w:val="nil"/>
            </w:tcBorders>
          </w:tcPr>
          <w:p w:rsidR="009E46E7" w:rsidRPr="00C321C9" w:rsidRDefault="009E46E7" w:rsidP="0072087F"/>
        </w:tc>
        <w:tc>
          <w:tcPr>
            <w:tcW w:w="5780" w:type="dxa"/>
            <w:gridSpan w:val="2"/>
            <w:tcBorders>
              <w:top w:val="nil"/>
              <w:left w:val="nil"/>
              <w:bottom w:val="nil"/>
              <w:right w:val="nil"/>
            </w:tcBorders>
          </w:tcPr>
          <w:p w:rsidR="009E46E7" w:rsidRPr="00C321C9" w:rsidRDefault="009E46E7" w:rsidP="0072087F">
            <w:pPr>
              <w:spacing w:line="0" w:lineRule="atLeast"/>
            </w:pPr>
            <w:r w:rsidRPr="00C321C9">
              <w:rPr>
                <w:b/>
              </w:rPr>
              <w:t>The 4</w:t>
            </w:r>
            <w:r w:rsidRPr="00C321C9">
              <w:rPr>
                <w:b/>
                <w:vertAlign w:val="superscript"/>
              </w:rPr>
              <w:t>th</w:t>
            </w:r>
            <w:r w:rsidRPr="00C321C9">
              <w:rPr>
                <w:b/>
              </w:rPr>
              <w:t>Meeting of the APT Conference Preparatory Group for WRC-15 (APG15-4)</w:t>
            </w:r>
          </w:p>
        </w:tc>
        <w:tc>
          <w:tcPr>
            <w:tcW w:w="2640" w:type="dxa"/>
            <w:gridSpan w:val="2"/>
            <w:tcBorders>
              <w:top w:val="nil"/>
              <w:left w:val="nil"/>
              <w:bottom w:val="nil"/>
              <w:right w:val="nil"/>
            </w:tcBorders>
          </w:tcPr>
          <w:p w:rsidR="009E46E7" w:rsidRPr="00C321C9" w:rsidRDefault="009E46E7" w:rsidP="0072087F">
            <w:pPr>
              <w:rPr>
                <w:b/>
                <w:bCs/>
                <w:lang w:val="fr-FR"/>
              </w:rPr>
            </w:pPr>
            <w:r w:rsidRPr="00C321C9">
              <w:rPr>
                <w:b/>
                <w:lang w:val="fr-FR"/>
              </w:rPr>
              <w:t>Document</w:t>
            </w:r>
          </w:p>
          <w:p w:rsidR="009E46E7" w:rsidRPr="00C321C9" w:rsidRDefault="00913C18" w:rsidP="00BE51C8">
            <w:pPr>
              <w:rPr>
                <w:b/>
                <w:bCs/>
                <w:lang w:val="fr-FR"/>
              </w:rPr>
            </w:pPr>
            <w:r>
              <w:rPr>
                <w:b/>
                <w:bCs/>
                <w:lang w:val="fr-FR"/>
              </w:rPr>
              <w:t>APG15-4/</w:t>
            </w:r>
            <w:r w:rsidR="000E1450">
              <w:rPr>
                <w:b/>
                <w:bCs/>
                <w:lang w:val="fr-FR"/>
              </w:rPr>
              <w:t>OUT-14</w:t>
            </w:r>
            <w:r w:rsidR="00071A94">
              <w:rPr>
                <w:b/>
                <w:bCs/>
                <w:lang w:val="fr-FR"/>
              </w:rPr>
              <w:t xml:space="preserve"> (Rev.1)</w:t>
            </w:r>
          </w:p>
        </w:tc>
      </w:tr>
      <w:tr w:rsidR="009E46E7" w:rsidRPr="00C321C9" w:rsidTr="0072087F">
        <w:trPr>
          <w:cantSplit/>
          <w:trHeight w:val="219"/>
        </w:trPr>
        <w:tc>
          <w:tcPr>
            <w:tcW w:w="1399" w:type="dxa"/>
            <w:vMerge/>
            <w:tcBorders>
              <w:top w:val="nil"/>
              <w:left w:val="nil"/>
              <w:bottom w:val="single" w:sz="12" w:space="0" w:color="auto"/>
              <w:right w:val="nil"/>
            </w:tcBorders>
          </w:tcPr>
          <w:p w:rsidR="009E46E7" w:rsidRPr="00C321C9" w:rsidRDefault="009E46E7" w:rsidP="0072087F">
            <w:pPr>
              <w:rPr>
                <w:lang w:val="fr-FR"/>
              </w:rPr>
            </w:pPr>
          </w:p>
        </w:tc>
        <w:tc>
          <w:tcPr>
            <w:tcW w:w="5780" w:type="dxa"/>
            <w:gridSpan w:val="2"/>
            <w:tcBorders>
              <w:top w:val="nil"/>
              <w:left w:val="nil"/>
              <w:bottom w:val="single" w:sz="12" w:space="0" w:color="auto"/>
              <w:right w:val="nil"/>
            </w:tcBorders>
          </w:tcPr>
          <w:p w:rsidR="009E46E7" w:rsidRPr="00C321C9" w:rsidRDefault="009E46E7" w:rsidP="0072087F">
            <w:r w:rsidRPr="00C321C9">
              <w:t>09 – 14February 2015, Bangkok, Thailand</w:t>
            </w:r>
          </w:p>
        </w:tc>
        <w:tc>
          <w:tcPr>
            <w:tcW w:w="2640" w:type="dxa"/>
            <w:gridSpan w:val="2"/>
            <w:tcBorders>
              <w:top w:val="nil"/>
              <w:left w:val="nil"/>
              <w:bottom w:val="single" w:sz="12" w:space="0" w:color="auto"/>
              <w:right w:val="nil"/>
            </w:tcBorders>
          </w:tcPr>
          <w:p w:rsidR="009E46E7" w:rsidRPr="00C321C9" w:rsidRDefault="00BE51C8" w:rsidP="0072087F">
            <w:pPr>
              <w:rPr>
                <w:b/>
              </w:rPr>
            </w:pPr>
            <w:r>
              <w:rPr>
                <w:b/>
              </w:rPr>
              <w:t>13</w:t>
            </w:r>
            <w:r w:rsidRPr="00C321C9">
              <w:rPr>
                <w:b/>
              </w:rPr>
              <w:t xml:space="preserve"> </w:t>
            </w:r>
            <w:r w:rsidR="009E46E7" w:rsidRPr="00C321C9">
              <w:rPr>
                <w:b/>
              </w:rPr>
              <w:t>February 2015</w:t>
            </w:r>
          </w:p>
        </w:tc>
      </w:tr>
    </w:tbl>
    <w:p w:rsidR="00AF3D70" w:rsidRPr="00C321C9" w:rsidRDefault="00AF3D70" w:rsidP="00AF3D70">
      <w:pPr>
        <w:jc w:val="center"/>
        <w:rPr>
          <w:b/>
          <w:sz w:val="28"/>
          <w:szCs w:val="28"/>
          <w:lang w:eastAsia="ko-KR"/>
        </w:rPr>
      </w:pPr>
    </w:p>
    <w:p w:rsidR="009E46E7" w:rsidRPr="00C321C9" w:rsidRDefault="00BE51C8" w:rsidP="00AF3D70">
      <w:pPr>
        <w:jc w:val="center"/>
        <w:rPr>
          <w:b/>
          <w:sz w:val="28"/>
          <w:szCs w:val="28"/>
          <w:lang w:eastAsia="ko-KR"/>
        </w:rPr>
      </w:pPr>
      <w:r>
        <w:rPr>
          <w:b/>
          <w:sz w:val="28"/>
          <w:szCs w:val="28"/>
          <w:lang w:eastAsia="ko-KR"/>
        </w:rPr>
        <w:t>Working Party 3</w:t>
      </w:r>
    </w:p>
    <w:p w:rsidR="00913C18" w:rsidRDefault="00913C18" w:rsidP="00AF3D70">
      <w:pPr>
        <w:jc w:val="center"/>
        <w:rPr>
          <w:b/>
          <w:bCs/>
          <w:caps/>
          <w:sz w:val="28"/>
          <w:szCs w:val="28"/>
        </w:rPr>
      </w:pPr>
    </w:p>
    <w:p w:rsidR="00AF3D70" w:rsidRPr="00C321C9" w:rsidRDefault="00AF3D70" w:rsidP="00AF3D70">
      <w:pPr>
        <w:jc w:val="center"/>
        <w:rPr>
          <w:b/>
          <w:bCs/>
          <w:caps/>
          <w:sz w:val="28"/>
          <w:szCs w:val="28"/>
          <w:lang w:val="id-ID"/>
        </w:rPr>
      </w:pPr>
      <w:r w:rsidRPr="00C321C9">
        <w:rPr>
          <w:b/>
          <w:bCs/>
          <w:caps/>
          <w:sz w:val="28"/>
          <w:szCs w:val="28"/>
        </w:rPr>
        <w:t xml:space="preserve">preliminary views on WRC-15 agenda item </w:t>
      </w:r>
      <w:r w:rsidRPr="00C321C9">
        <w:rPr>
          <w:b/>
          <w:bCs/>
          <w:caps/>
          <w:sz w:val="28"/>
          <w:szCs w:val="28"/>
          <w:lang w:val="id-ID"/>
        </w:rPr>
        <w:t>1</w:t>
      </w:r>
      <w:r w:rsidRPr="00C321C9">
        <w:rPr>
          <w:b/>
          <w:bCs/>
          <w:caps/>
          <w:sz w:val="28"/>
          <w:szCs w:val="28"/>
        </w:rPr>
        <w:t>.</w:t>
      </w:r>
      <w:r w:rsidRPr="00C321C9">
        <w:rPr>
          <w:b/>
          <w:bCs/>
          <w:caps/>
          <w:sz w:val="28"/>
          <w:szCs w:val="28"/>
          <w:lang w:val="id-ID"/>
        </w:rPr>
        <w:t>17</w:t>
      </w:r>
    </w:p>
    <w:p w:rsidR="00AF3D70" w:rsidRPr="00C321C9" w:rsidRDefault="00AF3D70" w:rsidP="00AF3D70">
      <w:pPr>
        <w:jc w:val="center"/>
        <w:rPr>
          <w:lang w:val="id-ID"/>
        </w:rPr>
      </w:pPr>
    </w:p>
    <w:p w:rsidR="00AF3D70" w:rsidRPr="00C321C9" w:rsidRDefault="00AF3D70" w:rsidP="00AF3D70">
      <w:pPr>
        <w:jc w:val="both"/>
        <w:rPr>
          <w:b/>
        </w:rPr>
      </w:pPr>
    </w:p>
    <w:p w:rsidR="00AF3D70" w:rsidRPr="00C321C9" w:rsidRDefault="00AF3D70" w:rsidP="00AF3D70">
      <w:pPr>
        <w:jc w:val="both"/>
      </w:pPr>
      <w:r w:rsidRPr="00C321C9">
        <w:rPr>
          <w:b/>
        </w:rPr>
        <w:t xml:space="preserve">Agenda Item </w:t>
      </w:r>
      <w:r w:rsidRPr="00C321C9">
        <w:rPr>
          <w:b/>
          <w:lang w:val="id-ID"/>
        </w:rPr>
        <w:t>1</w:t>
      </w:r>
      <w:r w:rsidRPr="00C321C9">
        <w:rPr>
          <w:b/>
        </w:rPr>
        <w:t>.</w:t>
      </w:r>
      <w:r w:rsidRPr="00C321C9">
        <w:rPr>
          <w:b/>
          <w:lang w:val="id-ID"/>
        </w:rPr>
        <w:t>17</w:t>
      </w:r>
      <w:r w:rsidRPr="00C321C9">
        <w:rPr>
          <w:b/>
        </w:rPr>
        <w:t xml:space="preserve">: </w:t>
      </w:r>
    </w:p>
    <w:p w:rsidR="00AF3D70" w:rsidRPr="00C321C9" w:rsidRDefault="00AF3D70" w:rsidP="00AF3D70">
      <w:pPr>
        <w:jc w:val="both"/>
        <w:rPr>
          <w:b/>
          <w:bCs/>
          <w:i/>
          <w:lang w:val="id-ID"/>
        </w:rPr>
      </w:pPr>
      <w:proofErr w:type="gramStart"/>
      <w:r w:rsidRPr="00C321C9">
        <w:rPr>
          <w:i/>
          <w:lang w:val="en-AU"/>
        </w:rPr>
        <w:t>to</w:t>
      </w:r>
      <w:proofErr w:type="gramEnd"/>
      <w:r w:rsidRPr="00C321C9">
        <w:rPr>
          <w:i/>
          <w:lang w:val="en-AU"/>
        </w:rPr>
        <w:t xml:space="preserve"> consider possible spectrum requirements and regulatory actions, including appropriate aeronautical allocations, to support wireless avionics intra-communications (WAIC), in accordance </w:t>
      </w:r>
      <w:r w:rsidRPr="00BE51C8">
        <w:rPr>
          <w:i/>
          <w:lang w:val="en-AU"/>
        </w:rPr>
        <w:t>with</w:t>
      </w:r>
      <w:r w:rsidR="00BE51C8">
        <w:rPr>
          <w:i/>
          <w:lang w:val="en-AU"/>
        </w:rPr>
        <w:t xml:space="preserve"> </w:t>
      </w:r>
      <w:r w:rsidRPr="00BE51C8">
        <w:rPr>
          <w:i/>
          <w:lang w:val="en-AU"/>
        </w:rPr>
        <w:t>Resolution</w:t>
      </w:r>
      <w:r w:rsidRPr="00C321C9">
        <w:rPr>
          <w:b/>
          <w:bCs/>
          <w:i/>
          <w:lang w:val="en-AU"/>
        </w:rPr>
        <w:t xml:space="preserve"> 423 (WRC</w:t>
      </w:r>
      <w:r w:rsidRPr="00C321C9">
        <w:rPr>
          <w:b/>
          <w:bCs/>
          <w:i/>
          <w:lang w:val="en-AU"/>
        </w:rPr>
        <w:noBreakHyphen/>
        <w:t>12)</w:t>
      </w:r>
    </w:p>
    <w:p w:rsidR="00AF3D70" w:rsidRPr="00C321C9" w:rsidRDefault="00AF3D70" w:rsidP="00AF3D70">
      <w:pPr>
        <w:jc w:val="both"/>
      </w:pPr>
    </w:p>
    <w:p w:rsidR="00AF3D70" w:rsidRPr="00C321C9" w:rsidRDefault="00AF3D70">
      <w:pPr>
        <w:spacing w:after="120"/>
        <w:jc w:val="both"/>
        <w:rPr>
          <w:b/>
          <w:lang w:val="id-ID" w:eastAsia="ko-KR"/>
        </w:rPr>
      </w:pPr>
      <w:r w:rsidRPr="00C321C9">
        <w:rPr>
          <w:rFonts w:hint="eastAsia"/>
          <w:b/>
          <w:lang w:eastAsia="ko-KR"/>
        </w:rPr>
        <w:t xml:space="preserve">1. </w:t>
      </w:r>
      <w:r w:rsidRPr="00C321C9">
        <w:rPr>
          <w:b/>
          <w:lang w:eastAsia="ko-KR"/>
        </w:rPr>
        <w:t>Background:</w:t>
      </w:r>
    </w:p>
    <w:p w:rsidR="00AF3D70" w:rsidRPr="00C321C9" w:rsidRDefault="00AF3D70">
      <w:pPr>
        <w:tabs>
          <w:tab w:val="left" w:pos="3969"/>
        </w:tabs>
        <w:spacing w:after="120"/>
        <w:jc w:val="both"/>
      </w:pPr>
      <w:r w:rsidRPr="00C321C9">
        <w:t>The</w:t>
      </w:r>
      <w:r w:rsidRPr="00C321C9">
        <w:rPr>
          <w:lang w:val="id-ID"/>
        </w:rPr>
        <w:t xml:space="preserve"> aerospace </w:t>
      </w:r>
      <w:r w:rsidRPr="00C321C9">
        <w:t>industry is developing the future generation of commercial aircraft to provide airlines and the flying public with more cost-efficient, safe, and reliable aircraft. One important way of accomplishing these aims is to reduce aircraft weight while providing multiple and redundant methods to transmit information on an aircraft. Wireless technologies can be employed to accomplish these goals while also providing environmental benefits and cost savings</w:t>
      </w:r>
      <w:r w:rsidRPr="00C321C9">
        <w:rPr>
          <w:lang w:val="id-ID"/>
        </w:rPr>
        <w:t>.</w:t>
      </w:r>
    </w:p>
    <w:p w:rsidR="00AF3D70" w:rsidRPr="00C321C9" w:rsidRDefault="00AF3D70">
      <w:pPr>
        <w:spacing w:after="120"/>
        <w:jc w:val="both"/>
      </w:pPr>
      <w:r w:rsidRPr="00C321C9">
        <w:rPr>
          <w:lang w:val="en-AU"/>
        </w:rPr>
        <w:t>Current aircraft communications systems require complex electrical wiring and harness fabrication, which adds weight to the aircraft and increased fuel costs.</w:t>
      </w:r>
      <w:r w:rsidR="00DF25F5">
        <w:rPr>
          <w:lang w:val="en-AU"/>
        </w:rPr>
        <w:t xml:space="preserve"> </w:t>
      </w:r>
      <w:r w:rsidRPr="00C321C9">
        <w:rPr>
          <w:lang w:val="en-AU"/>
        </w:rPr>
        <w:t>Wireless Avionics Intra-Communications (WAIC) is expected to improve flight-safety and operational efficiency, while reducing manufacturing and operational costs.</w:t>
      </w:r>
      <w:r w:rsidR="00E624B1">
        <w:rPr>
          <w:lang w:val="en-AU"/>
        </w:rPr>
        <w:t xml:space="preserve"> </w:t>
      </w:r>
      <w:r w:rsidRPr="00C321C9">
        <w:t xml:space="preserve">WAIC systems consist of </w:t>
      </w:r>
      <w:proofErr w:type="spellStart"/>
      <w:r w:rsidRPr="00C321C9">
        <w:t>radiocommunications</w:t>
      </w:r>
      <w:proofErr w:type="spellEnd"/>
      <w:r w:rsidRPr="00C321C9">
        <w:t xml:space="preserve"> between two or more transmitters and receivers on a single aircraft. Both the transmitter and receiver will be integrated with or installed on the aircraft. In all cases, communication is part of a closed, exclusive network required for aircraft operation. WAIC systems will not provide air-to-ground or air-to-air communications</w:t>
      </w:r>
      <w:r w:rsidRPr="00C321C9">
        <w:rPr>
          <w:lang w:val="id-ID"/>
        </w:rPr>
        <w:t xml:space="preserve"> or air-to-satellite communications</w:t>
      </w:r>
      <w:r w:rsidRPr="00C321C9">
        <w:t>, and will only be used for safety-related applications.</w:t>
      </w:r>
    </w:p>
    <w:p w:rsidR="00AF3D70" w:rsidRPr="00C321C9" w:rsidRDefault="00AF3D70">
      <w:pPr>
        <w:spacing w:after="120"/>
        <w:jc w:val="both"/>
        <w:rPr>
          <w:lang w:val="id-ID"/>
        </w:rPr>
      </w:pPr>
      <w:r w:rsidRPr="00C321C9">
        <w:t>Providing sensor information wirelessly is an example of an application of WAIC systems. These sensors will be installed at various locations both within and outside the aircraft</w:t>
      </w:r>
      <w:r w:rsidRPr="00C321C9">
        <w:rPr>
          <w:lang w:val="id-ID"/>
        </w:rPr>
        <w:t xml:space="preserve">, </w:t>
      </w:r>
      <w:r w:rsidRPr="00C321C9">
        <w:t>and will be used to monitor the health of the aircraft structure and its critical systems, and to communicate this information within the aircraft to a central onboard entity which can make the best use of such information.</w:t>
      </w:r>
      <w:r w:rsidRPr="00C321C9">
        <w:rPr>
          <w:lang w:val="id-ID"/>
        </w:rPr>
        <w:t xml:space="preserve"> They include applications to monitor </w:t>
      </w:r>
      <w:r w:rsidRPr="00C321C9">
        <w:rPr>
          <w:lang w:val="en-AU"/>
        </w:rPr>
        <w:t>cabin pressure, fuel tank/line, temperature, ice detection, landing gear, engine sensors, air data</w:t>
      </w:r>
      <w:r w:rsidRPr="00C321C9">
        <w:rPr>
          <w:lang w:val="id-ID"/>
        </w:rPr>
        <w:t>, etc</w:t>
      </w:r>
      <w:r w:rsidRPr="00C321C9">
        <w:rPr>
          <w:lang w:val="en-AU"/>
        </w:rPr>
        <w:t>.</w:t>
      </w:r>
      <w:r w:rsidRPr="00C321C9">
        <w:rPr>
          <w:lang w:val="id-ID"/>
        </w:rPr>
        <w:t xml:space="preserve"> and applications to control </w:t>
      </w:r>
      <w:r w:rsidRPr="00C321C9">
        <w:rPr>
          <w:lang w:val="en-AU"/>
        </w:rPr>
        <w:t>emergency lighting, cabin functions etc.</w:t>
      </w:r>
      <w:r w:rsidRPr="00C321C9">
        <w:t xml:space="preserve"> WAIC systems are also intended to support data, voice and safety related video surveillance applications such as taxiing cameras and may also include communications systems used by the crew for safe operation of the aircraft.</w:t>
      </w:r>
    </w:p>
    <w:p w:rsidR="00AF3D70" w:rsidRPr="00C321C9" w:rsidRDefault="00AF3D70">
      <w:pPr>
        <w:spacing w:after="120"/>
        <w:jc w:val="both"/>
        <w:rPr>
          <w:lang w:val="id-ID"/>
        </w:rPr>
      </w:pPr>
      <w:r w:rsidRPr="00C321C9">
        <w:rPr>
          <w:lang w:val="id-ID"/>
        </w:rPr>
        <w:t>As a result,</w:t>
      </w:r>
      <w:r w:rsidRPr="00C321C9">
        <w:t xml:space="preserve"> WAIC technology will allow for better monitoring of the health or maintenance of the aircraft, and it could also lead to improved aircraft manufacturing techniques. The combined effects of these changes may provide the opportunity for lower costs of operations and environmental benefits.</w:t>
      </w:r>
      <w:r w:rsidR="00D51F23">
        <w:t xml:space="preserve"> </w:t>
      </w:r>
      <w:r w:rsidRPr="00C321C9">
        <w:t xml:space="preserve">The ability to use WAIC communication systems is important to </w:t>
      </w:r>
      <w:r w:rsidRPr="00C321C9">
        <w:lastRenderedPageBreak/>
        <w:t xml:space="preserve">the civil aviation industry, but presents a significant challenge given the </w:t>
      </w:r>
      <w:r w:rsidRPr="00C321C9">
        <w:rPr>
          <w:lang w:val="id-ID"/>
        </w:rPr>
        <w:t xml:space="preserve">safety of life of existing and planned </w:t>
      </w:r>
      <w:r w:rsidRPr="00C321C9">
        <w:t xml:space="preserve">aeronautical </w:t>
      </w:r>
      <w:r w:rsidRPr="00C321C9">
        <w:rPr>
          <w:lang w:val="id-ID"/>
        </w:rPr>
        <w:t>safety services.</w:t>
      </w:r>
    </w:p>
    <w:p w:rsidR="00AF3D70" w:rsidRPr="00C321C9" w:rsidRDefault="00AF3D70">
      <w:pPr>
        <w:spacing w:afterLines="50" w:after="120"/>
        <w:jc w:val="both"/>
        <w:rPr>
          <w:lang w:val="id-ID" w:eastAsia="ko-KR"/>
        </w:rPr>
      </w:pPr>
      <w:r w:rsidRPr="00C321C9">
        <w:rPr>
          <w:lang w:val="en-AU"/>
        </w:rPr>
        <w:t xml:space="preserve">In </w:t>
      </w:r>
      <w:r w:rsidRPr="00C321C9">
        <w:rPr>
          <w:lang w:val="id-ID"/>
        </w:rPr>
        <w:t xml:space="preserve">November </w:t>
      </w:r>
      <w:r w:rsidRPr="00C321C9">
        <w:rPr>
          <w:lang w:val="en-AU"/>
        </w:rPr>
        <w:t xml:space="preserve">2010, ITU-R Study Group 5 approved </w:t>
      </w:r>
      <w:hyperlink r:id="rId10" w:history="1">
        <w:r w:rsidRPr="00C321C9">
          <w:rPr>
            <w:lang w:val="en-AU"/>
          </w:rPr>
          <w:t>Report ITU-R M.2197</w:t>
        </w:r>
      </w:hyperlink>
      <w:r w:rsidRPr="00C321C9">
        <w:rPr>
          <w:lang w:val="en-AU"/>
        </w:rPr>
        <w:t xml:space="preserve"> - </w:t>
      </w:r>
      <w:r w:rsidRPr="00C321C9">
        <w:rPr>
          <w:i/>
          <w:lang w:val="en-AU"/>
        </w:rPr>
        <w:t xml:space="preserve">Technical characteristics and operational objectives for wireless avionics intra-communications </w:t>
      </w:r>
      <w:r w:rsidRPr="00C321C9">
        <w:rPr>
          <w:lang w:val="en-AU"/>
        </w:rPr>
        <w:t>(</w:t>
      </w:r>
      <w:r w:rsidRPr="00C321C9">
        <w:rPr>
          <w:i/>
          <w:lang w:val="en-AU"/>
        </w:rPr>
        <w:t>WAIC</w:t>
      </w:r>
      <w:r w:rsidRPr="00C321C9">
        <w:rPr>
          <w:lang w:val="en-AU"/>
        </w:rPr>
        <w:t>).</w:t>
      </w:r>
      <w:r w:rsidR="005E6F9F" w:rsidRPr="00C321C9">
        <w:rPr>
          <w:lang w:val="en-AU"/>
        </w:rPr>
        <w:t xml:space="preserve"> </w:t>
      </w:r>
      <w:r w:rsidRPr="00C321C9">
        <w:rPr>
          <w:lang w:val="id-ID"/>
        </w:rPr>
        <w:t>Consecutively, R</w:t>
      </w:r>
      <w:proofErr w:type="spellStart"/>
      <w:r w:rsidRPr="00C321C9">
        <w:t>esolution</w:t>
      </w:r>
      <w:proofErr w:type="spellEnd"/>
      <w:r w:rsidRPr="00C321C9">
        <w:rPr>
          <w:b/>
        </w:rPr>
        <w:t xml:space="preserve"> 423 (WRC-12) </w:t>
      </w:r>
      <w:r w:rsidRPr="00C321C9">
        <w:rPr>
          <w:rFonts w:hint="eastAsia"/>
          <w:lang w:eastAsia="ko-KR"/>
        </w:rPr>
        <w:t>invites ITU-R to study:</w:t>
      </w:r>
    </w:p>
    <w:p w:rsidR="00AF3D70" w:rsidRPr="00C321C9" w:rsidRDefault="00AF3D70" w:rsidP="00173856">
      <w:pPr>
        <w:pStyle w:val="Reasons"/>
        <w:numPr>
          <w:ilvl w:val="0"/>
          <w:numId w:val="17"/>
        </w:numPr>
        <w:spacing w:before="0" w:after="120"/>
        <w:jc w:val="both"/>
        <w:rPr>
          <w:rFonts w:eastAsia="BatangChe"/>
          <w:szCs w:val="24"/>
          <w:lang w:val="en-US"/>
        </w:rPr>
      </w:pPr>
      <w:r w:rsidRPr="00C321C9">
        <w:rPr>
          <w:rFonts w:eastAsia="BatangChe"/>
          <w:szCs w:val="24"/>
          <w:lang w:val="en-US"/>
        </w:rPr>
        <w:t>to conduct, in time for WRC</w:t>
      </w:r>
      <w:r w:rsidRPr="00C321C9">
        <w:rPr>
          <w:rFonts w:ascii="MS Mincho" w:eastAsia="MS Mincho" w:hAnsi="MS Mincho" w:cs="MS Mincho" w:hint="eastAsia"/>
          <w:szCs w:val="24"/>
          <w:lang w:val="en-US"/>
        </w:rPr>
        <w:t>‑</w:t>
      </w:r>
      <w:r w:rsidRPr="00C321C9">
        <w:rPr>
          <w:rFonts w:eastAsia="BatangChe"/>
          <w:szCs w:val="24"/>
          <w:lang w:val="en-US"/>
        </w:rPr>
        <w:t>15, the necessary studies to determine the spectrum requirements needed to support WAIC systems;</w:t>
      </w:r>
    </w:p>
    <w:p w:rsidR="00AF3D70" w:rsidRPr="00C321C9" w:rsidRDefault="00AF3D70" w:rsidP="00173856">
      <w:pPr>
        <w:pStyle w:val="Reasons"/>
        <w:numPr>
          <w:ilvl w:val="0"/>
          <w:numId w:val="17"/>
        </w:numPr>
        <w:spacing w:before="0" w:after="120"/>
        <w:jc w:val="both"/>
        <w:rPr>
          <w:rFonts w:eastAsia="BatangChe"/>
          <w:szCs w:val="24"/>
          <w:lang w:val="en-US"/>
        </w:rPr>
      </w:pPr>
      <w:r w:rsidRPr="00C321C9">
        <w:rPr>
          <w:rFonts w:eastAsia="BatangChe"/>
          <w:szCs w:val="24"/>
          <w:lang w:val="en-US"/>
        </w:rPr>
        <w:t>to conduct sharing and compatibility studies, based on the results of invites ITU</w:t>
      </w:r>
      <w:r w:rsidRPr="00C321C9">
        <w:rPr>
          <w:rFonts w:ascii="MS Mincho" w:eastAsia="MS Mincho" w:hAnsi="MS Mincho" w:cs="MS Mincho" w:hint="eastAsia"/>
          <w:szCs w:val="24"/>
          <w:lang w:val="en-US"/>
        </w:rPr>
        <w:t>‑</w:t>
      </w:r>
      <w:r w:rsidRPr="00C321C9">
        <w:rPr>
          <w:rFonts w:eastAsia="BatangChe"/>
          <w:szCs w:val="24"/>
          <w:lang w:val="en-US"/>
        </w:rPr>
        <w:t>R 1, to determine appropriate frequency bands and regulatory actions;</w:t>
      </w:r>
    </w:p>
    <w:p w:rsidR="00AF3D70" w:rsidRPr="00C321C9" w:rsidRDefault="00AF3D70" w:rsidP="00173856">
      <w:pPr>
        <w:pStyle w:val="Reasons"/>
        <w:numPr>
          <w:ilvl w:val="0"/>
          <w:numId w:val="17"/>
        </w:numPr>
        <w:spacing w:before="0" w:after="120"/>
        <w:jc w:val="both"/>
        <w:rPr>
          <w:rFonts w:eastAsia="BatangChe"/>
          <w:szCs w:val="24"/>
          <w:lang w:val="en-US"/>
        </w:rPr>
      </w:pPr>
      <w:r w:rsidRPr="00C321C9">
        <w:rPr>
          <w:rFonts w:eastAsia="BatangChe"/>
          <w:szCs w:val="24"/>
          <w:lang w:val="en-US"/>
        </w:rPr>
        <w:t>when conducting studies in accordance with invites ITU</w:t>
      </w:r>
      <w:r w:rsidRPr="00C321C9">
        <w:rPr>
          <w:rFonts w:ascii="MS Mincho" w:eastAsia="MS Mincho" w:hAnsi="MS Mincho" w:cs="MS Mincho" w:hint="eastAsia"/>
          <w:szCs w:val="24"/>
          <w:lang w:val="en-US"/>
        </w:rPr>
        <w:t>‑</w:t>
      </w:r>
      <w:r w:rsidRPr="00C321C9">
        <w:rPr>
          <w:rFonts w:eastAsia="BatangChe"/>
          <w:szCs w:val="24"/>
          <w:lang w:val="en-US"/>
        </w:rPr>
        <w:t>R 2, to consider:</w:t>
      </w:r>
    </w:p>
    <w:p w:rsidR="00AF3D70" w:rsidRPr="00C321C9" w:rsidRDefault="00AF3D70" w:rsidP="00173856">
      <w:pPr>
        <w:pStyle w:val="Reasons"/>
        <w:numPr>
          <w:ilvl w:val="0"/>
          <w:numId w:val="3"/>
        </w:numPr>
        <w:spacing w:before="0" w:after="120"/>
        <w:ind w:left="851" w:hanging="221"/>
        <w:jc w:val="both"/>
        <w:textAlignment w:val="baseline"/>
        <w:rPr>
          <w:rFonts w:eastAsia="BatangChe"/>
          <w:szCs w:val="24"/>
          <w:lang w:val="en-US"/>
        </w:rPr>
      </w:pPr>
      <w:r w:rsidRPr="00C321C9">
        <w:rPr>
          <w:rFonts w:eastAsia="BatangChe"/>
          <w:szCs w:val="24"/>
          <w:lang w:val="en-US"/>
        </w:rPr>
        <w:t xml:space="preserve">frequency bands within existing worldwide aeronautical mobile service, aeronautical mobile (R) service and aeronautical </w:t>
      </w:r>
      <w:proofErr w:type="spellStart"/>
      <w:r w:rsidRPr="00C321C9">
        <w:rPr>
          <w:rFonts w:eastAsia="BatangChe"/>
          <w:szCs w:val="24"/>
          <w:lang w:val="en-US"/>
        </w:rPr>
        <w:t>radionavigation</w:t>
      </w:r>
      <w:proofErr w:type="spellEnd"/>
      <w:r w:rsidRPr="00C321C9">
        <w:rPr>
          <w:rFonts w:eastAsia="BatangChe"/>
          <w:szCs w:val="24"/>
          <w:lang w:val="en-US"/>
        </w:rPr>
        <w:t xml:space="preserve"> service allocations;</w:t>
      </w:r>
    </w:p>
    <w:p w:rsidR="00AF3D70" w:rsidRPr="00C321C9" w:rsidRDefault="00AF3D70" w:rsidP="00173856">
      <w:pPr>
        <w:pStyle w:val="Reasons"/>
        <w:numPr>
          <w:ilvl w:val="0"/>
          <w:numId w:val="3"/>
        </w:numPr>
        <w:spacing w:before="0" w:after="120"/>
        <w:ind w:left="851" w:hanging="221"/>
        <w:jc w:val="both"/>
        <w:textAlignment w:val="baseline"/>
        <w:rPr>
          <w:rFonts w:eastAsia="BatangChe"/>
          <w:szCs w:val="24"/>
          <w:lang w:val="en-US"/>
        </w:rPr>
      </w:pPr>
      <w:proofErr w:type="gramStart"/>
      <w:r w:rsidRPr="00C321C9">
        <w:rPr>
          <w:rFonts w:eastAsia="BatangChe"/>
          <w:szCs w:val="24"/>
          <w:lang w:val="en-US"/>
        </w:rPr>
        <w:t>additional</w:t>
      </w:r>
      <w:proofErr w:type="gramEnd"/>
      <w:r w:rsidRPr="00C321C9">
        <w:rPr>
          <w:rFonts w:eastAsia="BatangChe"/>
          <w:szCs w:val="24"/>
          <w:lang w:val="en-US"/>
        </w:rPr>
        <w:t xml:space="preserve"> frequency bands above 15.7 GHz for aeronautical services if spectrum requirements cannot be met in frequency bands studied under invites ITU</w:t>
      </w:r>
      <w:r w:rsidRPr="00C321C9">
        <w:rPr>
          <w:rFonts w:ascii="MS Mincho" w:eastAsia="MS Mincho" w:hAnsi="MS Mincho" w:cs="MS Mincho" w:hint="eastAsia"/>
          <w:szCs w:val="24"/>
          <w:lang w:val="en-US"/>
        </w:rPr>
        <w:t>‑</w:t>
      </w:r>
      <w:r w:rsidRPr="00C321C9">
        <w:rPr>
          <w:rFonts w:eastAsia="BatangChe"/>
          <w:szCs w:val="24"/>
          <w:lang w:val="en-US"/>
        </w:rPr>
        <w:t>R 3 i</w:t>
      </w:r>
      <w:r w:rsidRPr="00C321C9">
        <w:rPr>
          <w:rFonts w:eastAsia="BatangChe"/>
          <w:szCs w:val="24"/>
          <w:lang w:val="id-ID"/>
        </w:rPr>
        <w:t>)</w:t>
      </w:r>
      <w:r w:rsidRPr="00C321C9">
        <w:rPr>
          <w:rFonts w:eastAsia="BatangChe"/>
          <w:szCs w:val="24"/>
          <w:lang w:val="en-AU"/>
        </w:rPr>
        <w:t>.</w:t>
      </w:r>
    </w:p>
    <w:p w:rsidR="00AF3D70" w:rsidRPr="00C321C9" w:rsidRDefault="00AF3D70">
      <w:pPr>
        <w:spacing w:after="120"/>
        <w:jc w:val="both"/>
        <w:rPr>
          <w:lang w:val="en-NZ"/>
        </w:rPr>
      </w:pPr>
      <w:r w:rsidRPr="00C321C9">
        <w:rPr>
          <w:lang w:val="id-ID"/>
        </w:rPr>
        <w:t xml:space="preserve">In response to the Resolution </w:t>
      </w:r>
      <w:r w:rsidRPr="00C321C9">
        <w:rPr>
          <w:b/>
          <w:lang w:val="id-ID"/>
        </w:rPr>
        <w:t>423 (WRC-12)</w:t>
      </w:r>
      <w:r w:rsidRPr="00C321C9">
        <w:rPr>
          <w:lang w:val="id-ID"/>
        </w:rPr>
        <w:t>, t</w:t>
      </w:r>
      <w:r w:rsidRPr="00C321C9">
        <w:rPr>
          <w:lang w:val="en-NZ"/>
        </w:rPr>
        <w:t>he following ITU-R Recommendation and Reports have been, or are being, developed:</w:t>
      </w:r>
    </w:p>
    <w:p w:rsidR="00AF3D70" w:rsidRPr="00C321C9" w:rsidRDefault="00254833">
      <w:pPr>
        <w:pStyle w:val="AiGeneraltext"/>
        <w:numPr>
          <w:ilvl w:val="0"/>
          <w:numId w:val="1"/>
        </w:numPr>
        <w:spacing w:before="0"/>
        <w:jc w:val="both"/>
        <w:rPr>
          <w:lang w:val="en-NZ"/>
        </w:rPr>
      </w:pPr>
      <w:r w:rsidRPr="00C321C9">
        <w:rPr>
          <w:lang w:val="en-NZ"/>
        </w:rPr>
        <w:t>Recommendation ITU-R M.2067</w:t>
      </w:r>
      <w:r w:rsidR="00AF3D70" w:rsidRPr="00C321C9">
        <w:rPr>
          <w:lang w:val="id-ID"/>
        </w:rPr>
        <w:t xml:space="preserve"> </w:t>
      </w:r>
      <w:r w:rsidR="00A0664D" w:rsidRPr="00C321C9">
        <w:rPr>
          <w:lang w:val="en-US"/>
        </w:rPr>
        <w:t>(approved in November 2014) provides</w:t>
      </w:r>
      <w:r w:rsidR="004D1DE0" w:rsidRPr="00C321C9">
        <w:rPr>
          <w:lang w:val="en-US"/>
        </w:rPr>
        <w:t xml:space="preserve"> </w:t>
      </w:r>
      <w:r w:rsidR="00A0664D" w:rsidRPr="00C321C9">
        <w:rPr>
          <w:lang w:val="en-NZ"/>
        </w:rPr>
        <w:t>definitions</w:t>
      </w:r>
      <w:r w:rsidR="004D1DE0" w:rsidRPr="00C321C9">
        <w:rPr>
          <w:lang w:val="en-NZ"/>
        </w:rPr>
        <w:t>,</w:t>
      </w:r>
      <w:r w:rsidR="00AF3D70" w:rsidRPr="00C321C9">
        <w:rPr>
          <w:lang w:val="en-NZ"/>
        </w:rPr>
        <w:t xml:space="preserve"> technical characteristics and protection criteria for Wireless Avionics Intra-Communications systems</w:t>
      </w:r>
      <w:r w:rsidR="00AF3D70" w:rsidRPr="00C321C9">
        <w:rPr>
          <w:lang w:val="id-ID"/>
        </w:rPr>
        <w:t>.</w:t>
      </w:r>
    </w:p>
    <w:p w:rsidR="00AF3D70" w:rsidRPr="00C321C9" w:rsidRDefault="00254833">
      <w:pPr>
        <w:pStyle w:val="AiGeneraltext"/>
        <w:numPr>
          <w:ilvl w:val="0"/>
          <w:numId w:val="1"/>
        </w:numPr>
        <w:spacing w:before="0"/>
        <w:jc w:val="both"/>
        <w:rPr>
          <w:lang w:val="en-NZ"/>
        </w:rPr>
      </w:pPr>
      <w:r w:rsidRPr="00C321C9">
        <w:rPr>
          <w:lang w:val="en-NZ"/>
        </w:rPr>
        <w:t>Preliminary Draft New Recommendation ITU-R M</w:t>
      </w:r>
      <w:proofErr w:type="gramStart"/>
      <w:r w:rsidRPr="00C321C9">
        <w:rPr>
          <w:lang w:val="en-NZ"/>
        </w:rPr>
        <w:t>.[</w:t>
      </w:r>
      <w:proofErr w:type="gramEnd"/>
      <w:r w:rsidRPr="00C321C9">
        <w:rPr>
          <w:lang w:val="en-NZ"/>
        </w:rPr>
        <w:t>WAIC CONDITIONS]</w:t>
      </w:r>
      <w:r w:rsidR="00AF3D70" w:rsidRPr="00C321C9">
        <w:rPr>
          <w:lang w:val="en-NZ"/>
        </w:rPr>
        <w:t xml:space="preserve"> </w:t>
      </w:r>
      <w:r w:rsidR="00AF3D70" w:rsidRPr="00C321C9">
        <w:rPr>
          <w:lang w:val="id-ID"/>
        </w:rPr>
        <w:t xml:space="preserve">- </w:t>
      </w:r>
      <w:r w:rsidR="00AF3D70" w:rsidRPr="00C321C9">
        <w:rPr>
          <w:i/>
          <w:lang w:val="en-NZ"/>
        </w:rPr>
        <w:t xml:space="preserve">Definition and technical conditions for the use of the aeronautical mobile </w:t>
      </w:r>
      <w:r w:rsidR="00AF3D70" w:rsidRPr="00C321C9">
        <w:rPr>
          <w:lang w:val="en-NZ"/>
        </w:rPr>
        <w:t>(</w:t>
      </w:r>
      <w:r w:rsidR="00AF3D70" w:rsidRPr="00C321C9">
        <w:rPr>
          <w:i/>
          <w:lang w:val="en-NZ"/>
        </w:rPr>
        <w:t>R</w:t>
      </w:r>
      <w:r w:rsidR="00AF3D70" w:rsidRPr="00C321C9">
        <w:rPr>
          <w:lang w:val="en-NZ"/>
        </w:rPr>
        <w:t>)</w:t>
      </w:r>
      <w:r w:rsidR="00AF3D70" w:rsidRPr="00C321C9">
        <w:rPr>
          <w:i/>
          <w:lang w:val="en-NZ"/>
        </w:rPr>
        <w:t xml:space="preserve"> service to support Wireless Avionics Intra-Communication systems</w:t>
      </w:r>
      <w:r w:rsidR="00AF3D70" w:rsidRPr="00C321C9">
        <w:rPr>
          <w:lang w:val="en-NZ"/>
        </w:rPr>
        <w:t>.  This document has been drafted to support an option to provide technical limits by incorporation of the Recommendation by reference</w:t>
      </w:r>
      <w:r w:rsidR="00AF3D70" w:rsidRPr="00C321C9">
        <w:rPr>
          <w:lang w:val="id-ID"/>
        </w:rPr>
        <w:t>.</w:t>
      </w:r>
    </w:p>
    <w:p w:rsidR="00AF3D70" w:rsidRPr="00C321C9" w:rsidRDefault="00AF3D70">
      <w:pPr>
        <w:pStyle w:val="AiGeneraltext"/>
        <w:numPr>
          <w:ilvl w:val="0"/>
          <w:numId w:val="1"/>
        </w:numPr>
        <w:spacing w:before="0" w:afterLines="50"/>
        <w:jc w:val="both"/>
      </w:pPr>
      <w:r w:rsidRPr="00C321C9">
        <w:rPr>
          <w:lang w:val="en-NZ"/>
        </w:rPr>
        <w:t xml:space="preserve">Report ITU-R M.2283 </w:t>
      </w:r>
      <w:r w:rsidRPr="00C321C9">
        <w:rPr>
          <w:lang w:val="id-ID"/>
        </w:rPr>
        <w:t>(approved in</w:t>
      </w:r>
      <w:r w:rsidR="00A0664D" w:rsidRPr="00C321C9">
        <w:rPr>
          <w:lang w:val="en-US"/>
        </w:rPr>
        <w:t xml:space="preserve"> </w:t>
      </w:r>
      <w:r w:rsidRPr="00C321C9">
        <w:rPr>
          <w:lang w:val="id-ID"/>
        </w:rPr>
        <w:t xml:space="preserve">December 2013) </w:t>
      </w:r>
      <w:r w:rsidRPr="00C321C9">
        <w:rPr>
          <w:lang w:val="en-NZ"/>
        </w:rPr>
        <w:t>provides the technical and operational characteristics of WAIC systems and bandwidth requirements to support their safe operation</w:t>
      </w:r>
      <w:r w:rsidRPr="00C321C9">
        <w:rPr>
          <w:lang w:val="id-ID"/>
        </w:rPr>
        <w:t xml:space="preserve">. </w:t>
      </w:r>
      <w:r w:rsidRPr="00C321C9">
        <w:t>The Report defines four application categories dependant on data rate requirement and the location of the transmit antenna. The Report concludes that the total spectrum requirement for WAIC is 145 MH</w:t>
      </w:r>
      <w:r w:rsidRPr="00C321C9">
        <w:rPr>
          <w:lang w:val="id-ID"/>
        </w:rPr>
        <w:t xml:space="preserve">z, </w:t>
      </w:r>
      <w:r w:rsidRPr="00C321C9">
        <w:t xml:space="preserve">with the </w:t>
      </w:r>
      <w:r w:rsidRPr="00C321C9">
        <w:rPr>
          <w:lang w:val="id-ID"/>
        </w:rPr>
        <w:t xml:space="preserve">spectrum </w:t>
      </w:r>
      <w:r w:rsidRPr="00C321C9">
        <w:t>requirement for each application category as follows:</w:t>
      </w:r>
    </w:p>
    <w:p w:rsidR="00AF3D70" w:rsidRPr="00C321C9" w:rsidRDefault="00AF3D70" w:rsidP="00173856">
      <w:pPr>
        <w:numPr>
          <w:ilvl w:val="0"/>
          <w:numId w:val="4"/>
        </w:numPr>
        <w:tabs>
          <w:tab w:val="clear" w:pos="729"/>
          <w:tab w:val="left" w:pos="1418"/>
          <w:tab w:val="num" w:pos="1985"/>
        </w:tabs>
        <w:spacing w:after="120"/>
        <w:ind w:left="1276" w:hanging="283"/>
        <w:jc w:val="both"/>
        <w:rPr>
          <w:lang w:val="en-AU"/>
        </w:rPr>
      </w:pPr>
      <w:r w:rsidRPr="00C321C9">
        <w:rPr>
          <w:lang w:val="en-AU"/>
        </w:rPr>
        <w:t>Low data rate</w:t>
      </w:r>
      <w:r w:rsidR="00DF25F5">
        <w:rPr>
          <w:lang w:val="en-AU"/>
        </w:rPr>
        <w:t xml:space="preserve"> </w:t>
      </w:r>
      <w:r w:rsidRPr="00C321C9">
        <w:rPr>
          <w:lang w:val="en-AU"/>
        </w:rPr>
        <w:t>i</w:t>
      </w:r>
      <w:r w:rsidRPr="00C321C9">
        <w:rPr>
          <w:lang w:val="id-ID"/>
        </w:rPr>
        <w:t>nside/internal (LI) applications:</w:t>
      </w:r>
      <w:r w:rsidRPr="00C321C9">
        <w:rPr>
          <w:lang w:val="en-AU"/>
        </w:rPr>
        <w:t xml:space="preserve"> 11 MHz</w:t>
      </w:r>
    </w:p>
    <w:p w:rsidR="00AF3D70" w:rsidRPr="00C321C9" w:rsidRDefault="00AF3D70" w:rsidP="00173856">
      <w:pPr>
        <w:numPr>
          <w:ilvl w:val="0"/>
          <w:numId w:val="4"/>
        </w:numPr>
        <w:tabs>
          <w:tab w:val="clear" w:pos="729"/>
          <w:tab w:val="left" w:pos="1418"/>
          <w:tab w:val="num" w:pos="1985"/>
        </w:tabs>
        <w:spacing w:after="120"/>
        <w:ind w:left="1276" w:hanging="283"/>
        <w:jc w:val="both"/>
        <w:rPr>
          <w:lang w:val="en-AU"/>
        </w:rPr>
      </w:pPr>
      <w:r w:rsidRPr="00C321C9">
        <w:rPr>
          <w:lang w:val="en-AU"/>
        </w:rPr>
        <w:t>Low data rate</w:t>
      </w:r>
      <w:r w:rsidRPr="00C321C9">
        <w:rPr>
          <w:lang w:val="id-ID"/>
        </w:rPr>
        <w:t xml:space="preserve"> outside/external (LO) applications:</w:t>
      </w:r>
      <w:r w:rsidRPr="00C321C9">
        <w:rPr>
          <w:lang w:val="en-AU"/>
        </w:rPr>
        <w:t xml:space="preserve"> 40 MHz</w:t>
      </w:r>
    </w:p>
    <w:p w:rsidR="00AF3D70" w:rsidRPr="00C321C9" w:rsidRDefault="00AF3D70" w:rsidP="00173856">
      <w:pPr>
        <w:numPr>
          <w:ilvl w:val="0"/>
          <w:numId w:val="4"/>
        </w:numPr>
        <w:tabs>
          <w:tab w:val="clear" w:pos="729"/>
          <w:tab w:val="left" w:pos="1418"/>
          <w:tab w:val="num" w:pos="1985"/>
        </w:tabs>
        <w:spacing w:after="120"/>
        <w:ind w:left="1276" w:hanging="283"/>
        <w:jc w:val="both"/>
        <w:rPr>
          <w:lang w:val="id-ID"/>
        </w:rPr>
      </w:pPr>
      <w:r w:rsidRPr="00C321C9">
        <w:rPr>
          <w:lang w:val="en-AU"/>
        </w:rPr>
        <w:t>High data rate</w:t>
      </w:r>
      <w:r w:rsidRPr="00C321C9">
        <w:rPr>
          <w:lang w:val="id-ID"/>
        </w:rPr>
        <w:t xml:space="preserve"> inside/internal (HI) applications</w:t>
      </w:r>
      <w:r w:rsidRPr="00C321C9">
        <w:rPr>
          <w:lang w:val="en-AU"/>
        </w:rPr>
        <w:t>: 32 MHz</w:t>
      </w:r>
    </w:p>
    <w:p w:rsidR="00AF3D70" w:rsidRPr="00C321C9" w:rsidRDefault="00AF3D70" w:rsidP="00173856">
      <w:pPr>
        <w:numPr>
          <w:ilvl w:val="0"/>
          <w:numId w:val="4"/>
        </w:numPr>
        <w:tabs>
          <w:tab w:val="clear" w:pos="729"/>
          <w:tab w:val="left" w:pos="1418"/>
          <w:tab w:val="num" w:pos="1985"/>
        </w:tabs>
        <w:spacing w:after="120"/>
        <w:ind w:left="1276" w:hanging="283"/>
        <w:jc w:val="both"/>
        <w:rPr>
          <w:lang w:val="id-ID"/>
        </w:rPr>
      </w:pPr>
      <w:r w:rsidRPr="00C321C9">
        <w:rPr>
          <w:lang w:val="en-AU"/>
        </w:rPr>
        <w:t>High data rate</w:t>
      </w:r>
      <w:r w:rsidRPr="00C321C9">
        <w:rPr>
          <w:lang w:val="id-ID"/>
        </w:rPr>
        <w:t xml:space="preserve"> outside/external (HO) applications</w:t>
      </w:r>
      <w:r w:rsidRPr="00C321C9">
        <w:rPr>
          <w:lang w:val="en-AU"/>
        </w:rPr>
        <w:t>: 62 MHz</w:t>
      </w:r>
    </w:p>
    <w:p w:rsidR="00AF3D70" w:rsidRPr="00C321C9" w:rsidRDefault="00AC1BA0">
      <w:pPr>
        <w:pStyle w:val="AiGeneraltext"/>
        <w:numPr>
          <w:ilvl w:val="0"/>
          <w:numId w:val="1"/>
        </w:numPr>
        <w:spacing w:before="0"/>
        <w:jc w:val="both"/>
        <w:rPr>
          <w:lang w:val="en-NZ"/>
        </w:rPr>
      </w:pPr>
      <w:r w:rsidRPr="00C321C9">
        <w:rPr>
          <w:lang w:val="en-NZ"/>
        </w:rPr>
        <w:t>Report ITU-R M.2318</w:t>
      </w:r>
      <w:r w:rsidR="002C3B86" w:rsidRPr="00C321C9">
        <w:rPr>
          <w:lang w:val="en-NZ"/>
        </w:rPr>
        <w:t xml:space="preserve"> </w:t>
      </w:r>
      <w:r w:rsidR="002C3B86" w:rsidRPr="00C321C9">
        <w:rPr>
          <w:lang w:val="id-ID"/>
        </w:rPr>
        <w:t xml:space="preserve">(approved in </w:t>
      </w:r>
      <w:r w:rsidR="002C3B86" w:rsidRPr="00C321C9">
        <w:t>November</w:t>
      </w:r>
      <w:r w:rsidR="002C3B86" w:rsidRPr="00C321C9">
        <w:rPr>
          <w:lang w:val="id-ID"/>
        </w:rPr>
        <w:t xml:space="preserve"> 201</w:t>
      </w:r>
      <w:r w:rsidR="002C3B86" w:rsidRPr="00C321C9">
        <w:t>4</w:t>
      </w:r>
      <w:r w:rsidR="002C3B86" w:rsidRPr="00C321C9">
        <w:rPr>
          <w:lang w:val="id-ID"/>
        </w:rPr>
        <w:t>)</w:t>
      </w:r>
      <w:r w:rsidR="002C3B86" w:rsidRPr="00C321C9">
        <w:rPr>
          <w:lang w:val="en-US"/>
        </w:rPr>
        <w:t xml:space="preserve"> </w:t>
      </w:r>
      <w:r w:rsidR="00AF3D70" w:rsidRPr="00C321C9">
        <w:rPr>
          <w:lang w:val="en-NZ"/>
        </w:rPr>
        <w:t>provides consideration of the aeronautical mobile (route)</w:t>
      </w:r>
      <w:proofErr w:type="gramStart"/>
      <w:r w:rsidR="00AF3D70" w:rsidRPr="00C321C9">
        <w:rPr>
          <w:lang w:val="en-NZ"/>
        </w:rPr>
        <w:t>,</w:t>
      </w:r>
      <w:proofErr w:type="gramEnd"/>
      <w:r w:rsidR="00AF3D70" w:rsidRPr="00C321C9">
        <w:rPr>
          <w:lang w:val="en-NZ"/>
        </w:rPr>
        <w:t xml:space="preserve"> aeronautical mobile and aeronautical </w:t>
      </w:r>
      <w:proofErr w:type="spellStart"/>
      <w:r w:rsidR="00AF3D70" w:rsidRPr="00C321C9">
        <w:rPr>
          <w:lang w:val="en-NZ"/>
        </w:rPr>
        <w:t>radionavigation</w:t>
      </w:r>
      <w:proofErr w:type="spellEnd"/>
      <w:r w:rsidR="00AF3D70" w:rsidRPr="00C321C9">
        <w:rPr>
          <w:lang w:val="en-NZ"/>
        </w:rPr>
        <w:t xml:space="preserve"> services allocations to accommodate WAIC systems in the frequency bands between 960 MHz and 15.7 GHz</w:t>
      </w:r>
      <w:r w:rsidR="00AF3D70" w:rsidRPr="00C321C9">
        <w:rPr>
          <w:lang w:val="id-ID"/>
        </w:rPr>
        <w:t>.</w:t>
      </w:r>
      <w:r w:rsidR="005C33D1" w:rsidRPr="00C321C9">
        <w:rPr>
          <w:lang w:val="en-US"/>
        </w:rPr>
        <w:t xml:space="preserve"> </w:t>
      </w:r>
      <w:r w:rsidR="005C33D1" w:rsidRPr="00C321C9">
        <w:rPr>
          <w:rFonts w:eastAsia="MS Mincho"/>
          <w:lang w:eastAsia="ja-JP"/>
        </w:rPr>
        <w:t xml:space="preserve">Among the </w:t>
      </w:r>
      <w:r w:rsidR="005C33D1" w:rsidRPr="00C321C9">
        <w:t xml:space="preserve">aeronautical </w:t>
      </w:r>
      <w:r w:rsidR="005C33D1" w:rsidRPr="00C321C9">
        <w:rPr>
          <w:rFonts w:eastAsia="MS Mincho"/>
          <w:lang w:eastAsia="ja-JP"/>
        </w:rPr>
        <w:t>bands studied below 15.7 GHz, only in the frequency band 4 200-4 400 MHz has sharing been shown to be feasible.</w:t>
      </w:r>
    </w:p>
    <w:p w:rsidR="00AF3D70" w:rsidRPr="00C321C9" w:rsidRDefault="00AF3D70">
      <w:pPr>
        <w:pStyle w:val="AiGeneraltext"/>
        <w:numPr>
          <w:ilvl w:val="0"/>
          <w:numId w:val="1"/>
        </w:numPr>
        <w:spacing w:before="0"/>
        <w:jc w:val="both"/>
        <w:rPr>
          <w:lang w:val="en-NZ"/>
        </w:rPr>
      </w:pPr>
      <w:r w:rsidRPr="00C321C9">
        <w:rPr>
          <w:lang w:val="en-NZ"/>
        </w:rPr>
        <w:t xml:space="preserve">Recommendation ITU-R M.2059 </w:t>
      </w:r>
      <w:r w:rsidRPr="00C321C9">
        <w:rPr>
          <w:lang w:val="id-ID"/>
        </w:rPr>
        <w:t xml:space="preserve">(approved in December 2013) </w:t>
      </w:r>
      <w:r w:rsidRPr="00C321C9">
        <w:rPr>
          <w:lang w:val="en-NZ"/>
        </w:rPr>
        <w:t>provides operational and technical characteristics and protection criteria of radio altimeters utilising the band 4 200-4 400 MHz</w:t>
      </w:r>
      <w:r w:rsidRPr="00C321C9">
        <w:rPr>
          <w:lang w:val="id-ID"/>
        </w:rPr>
        <w:t>.</w:t>
      </w:r>
    </w:p>
    <w:p w:rsidR="00AF3D70" w:rsidRPr="00C321C9" w:rsidRDefault="00AC1BA0">
      <w:pPr>
        <w:pStyle w:val="AiGeneraltext"/>
        <w:numPr>
          <w:ilvl w:val="0"/>
          <w:numId w:val="1"/>
        </w:numPr>
        <w:spacing w:before="0"/>
        <w:jc w:val="both"/>
        <w:rPr>
          <w:lang w:val="en-NZ"/>
        </w:rPr>
      </w:pPr>
      <w:r w:rsidRPr="00C321C9">
        <w:rPr>
          <w:lang w:val="en-NZ"/>
        </w:rPr>
        <w:lastRenderedPageBreak/>
        <w:t xml:space="preserve"> Report ITU-R M.2319</w:t>
      </w:r>
      <w:r w:rsidR="00A0664D" w:rsidRPr="00C321C9">
        <w:rPr>
          <w:lang w:val="en-NZ"/>
        </w:rPr>
        <w:t xml:space="preserve"> (approved in November 2014) </w:t>
      </w:r>
      <w:r w:rsidR="00AF3D70" w:rsidRPr="00C321C9">
        <w:rPr>
          <w:lang w:val="en-NZ"/>
        </w:rPr>
        <w:t>provides a compatibility analysis between WAIC systems and incumbent systems in the frequency band 4 200-4 400 MHz</w:t>
      </w:r>
      <w:r w:rsidR="00AF3D70" w:rsidRPr="00C321C9">
        <w:rPr>
          <w:lang w:val="id-ID"/>
        </w:rPr>
        <w:t>.</w:t>
      </w:r>
    </w:p>
    <w:p w:rsidR="007F4F90" w:rsidRPr="00C321C9" w:rsidRDefault="002C3B86" w:rsidP="00173856">
      <w:pPr>
        <w:pStyle w:val="ListParagraph"/>
        <w:numPr>
          <w:ilvl w:val="0"/>
          <w:numId w:val="1"/>
        </w:numPr>
        <w:spacing w:after="120" w:line="240" w:lineRule="auto"/>
        <w:contextualSpacing w:val="0"/>
        <w:jc w:val="both"/>
        <w:rPr>
          <w:lang w:val="en-NZ"/>
        </w:rPr>
      </w:pPr>
      <w:r w:rsidRPr="00C321C9">
        <w:rPr>
          <w:rFonts w:ascii="Times New Roman" w:hAnsi="Times New Roman" w:cs="Times New Roman"/>
          <w:sz w:val="24"/>
          <w:szCs w:val="24"/>
          <w:lang w:val="en-NZ"/>
        </w:rPr>
        <w:t xml:space="preserve">Preliminary draft new Report ITU-R </w:t>
      </w:r>
      <w:r w:rsidR="00AF3D70" w:rsidRPr="00C321C9">
        <w:rPr>
          <w:rFonts w:ascii="Times New Roman" w:hAnsi="Times New Roman" w:cs="Times New Roman"/>
          <w:sz w:val="24"/>
          <w:szCs w:val="24"/>
          <w:lang w:val="en-NZ"/>
        </w:rPr>
        <w:t>M</w:t>
      </w:r>
      <w:proofErr w:type="gramStart"/>
      <w:r w:rsidR="00AF3D70" w:rsidRPr="00C321C9">
        <w:rPr>
          <w:rFonts w:ascii="Times New Roman" w:hAnsi="Times New Roman" w:cs="Times New Roman"/>
          <w:sz w:val="24"/>
          <w:szCs w:val="24"/>
          <w:lang w:val="en-NZ"/>
        </w:rPr>
        <w:t>.[</w:t>
      </w:r>
      <w:proofErr w:type="gramEnd"/>
      <w:r w:rsidR="00AF3D70" w:rsidRPr="00C321C9">
        <w:rPr>
          <w:rFonts w:ascii="Times New Roman" w:hAnsi="Times New Roman" w:cs="Times New Roman"/>
          <w:sz w:val="24"/>
          <w:szCs w:val="24"/>
          <w:lang w:val="en-NZ"/>
        </w:rPr>
        <w:t>WAIC_SHARING_22/23 GHz] provides sharing studies between WAIC systems and systems in the 22.5-22.55 GHz and 23.55-23.6 GHz frequency bands.</w:t>
      </w:r>
      <w:r w:rsidR="00A0664D" w:rsidRPr="00C321C9" w:rsidDel="00A0664D">
        <w:rPr>
          <w:rFonts w:ascii="Times New Roman" w:hAnsi="Times New Roman" w:cs="Times New Roman"/>
          <w:sz w:val="24"/>
          <w:szCs w:val="24"/>
          <w:lang w:val="en-NZ"/>
        </w:rPr>
        <w:t xml:space="preserve"> </w:t>
      </w:r>
    </w:p>
    <w:p w:rsidR="00AF3D70" w:rsidRPr="00C321C9" w:rsidRDefault="00AF3D70">
      <w:pPr>
        <w:spacing w:after="120"/>
        <w:jc w:val="both"/>
        <w:rPr>
          <w:lang w:val="en-NZ"/>
        </w:rPr>
      </w:pPr>
      <w:r w:rsidRPr="00C321C9">
        <w:rPr>
          <w:lang w:val="en-NZ"/>
        </w:rPr>
        <w:t xml:space="preserve">Following APG15-2, a liaison statement as contained in Document </w:t>
      </w:r>
      <w:r w:rsidRPr="00C321C9">
        <w:rPr>
          <w:rFonts w:eastAsia="SimSun"/>
          <w:lang w:val="en-NZ" w:eastAsia="zh-CN"/>
        </w:rPr>
        <w:t xml:space="preserve">APG15-2/OUT-25 (Rev.1) </w:t>
      </w:r>
      <w:r w:rsidRPr="00C321C9">
        <w:rPr>
          <w:lang w:val="en-NZ"/>
        </w:rPr>
        <w:t xml:space="preserve">was sent to the APT Wireless Group (AWG). The AWG was invited to study </w:t>
      </w:r>
      <w:r w:rsidRPr="00C321C9">
        <w:rPr>
          <w:snapToGrid w:val="0"/>
          <w:lang w:val="en-NZ"/>
        </w:rPr>
        <w:t xml:space="preserve">the regional technical requirements relating to work being undertaken by </w:t>
      </w:r>
      <w:r w:rsidRPr="00C321C9">
        <w:rPr>
          <w:lang w:val="en-NZ"/>
        </w:rPr>
        <w:t xml:space="preserve">ITU-R WP 5B which is examining compatibility between WAIC systems and existing services including in the bands 2 700-2 900 MHz, 4 200-4 400 MHz and 5 350-5 460 </w:t>
      </w:r>
      <w:proofErr w:type="spellStart"/>
      <w:r w:rsidRPr="00C321C9">
        <w:rPr>
          <w:lang w:val="en-NZ"/>
        </w:rPr>
        <w:t>MHz.</w:t>
      </w:r>
      <w:proofErr w:type="spellEnd"/>
    </w:p>
    <w:p w:rsidR="00D275E0" w:rsidRPr="00C321C9" w:rsidRDefault="00AF3D70" w:rsidP="00173856">
      <w:pPr>
        <w:spacing w:after="120"/>
        <w:jc w:val="both"/>
        <w:rPr>
          <w:i/>
        </w:rPr>
      </w:pPr>
      <w:r w:rsidRPr="00C321C9">
        <w:rPr>
          <w:lang w:val="en-NZ"/>
        </w:rPr>
        <w:t>The response from AWG-</w:t>
      </w:r>
      <w:r w:rsidR="00D275E0" w:rsidRPr="00C321C9">
        <w:rPr>
          <w:lang w:val="en-NZ"/>
        </w:rPr>
        <w:t>17</w:t>
      </w:r>
      <w:r w:rsidRPr="00C321C9">
        <w:rPr>
          <w:lang w:val="en-NZ"/>
        </w:rPr>
        <w:t xml:space="preserve">, in its </w:t>
      </w:r>
      <w:r w:rsidR="005E6F9F" w:rsidRPr="00C321C9">
        <w:rPr>
          <w:lang w:val="en-NZ"/>
        </w:rPr>
        <w:t xml:space="preserve">final </w:t>
      </w:r>
      <w:r w:rsidRPr="00C321C9">
        <w:rPr>
          <w:lang w:val="en-NZ"/>
        </w:rPr>
        <w:t xml:space="preserve">reply liaison statement, observes that </w:t>
      </w:r>
      <w:r w:rsidR="00D275E0" w:rsidRPr="00C321C9">
        <w:rPr>
          <w:lang w:val="en-NZ"/>
        </w:rPr>
        <w:t>“</w:t>
      </w:r>
      <w:r w:rsidR="00D275E0" w:rsidRPr="00C321C9">
        <w:rPr>
          <w:rFonts w:eastAsia="SimSun"/>
          <w:i/>
          <w:lang w:eastAsia="zh-CN"/>
        </w:rPr>
        <w:t>t</w:t>
      </w:r>
      <w:r w:rsidR="00D275E0" w:rsidRPr="00C321C9">
        <w:rPr>
          <w:bCs/>
          <w:i/>
        </w:rPr>
        <w:t xml:space="preserve">he band </w:t>
      </w:r>
      <w:r w:rsidR="00D275E0" w:rsidRPr="00C321C9">
        <w:rPr>
          <w:i/>
        </w:rPr>
        <w:t>4 200-4 400</w:t>
      </w:r>
      <w:r w:rsidR="00D275E0" w:rsidRPr="00C321C9">
        <w:rPr>
          <w:i/>
          <w:lang w:val="en-NZ"/>
        </w:rPr>
        <w:t> </w:t>
      </w:r>
      <w:r w:rsidR="00D275E0" w:rsidRPr="00C321C9">
        <w:rPr>
          <w:i/>
        </w:rPr>
        <w:t xml:space="preserve">MHz is primarily used for aeronautical </w:t>
      </w:r>
      <w:proofErr w:type="spellStart"/>
      <w:r w:rsidR="00D275E0" w:rsidRPr="00C321C9">
        <w:rPr>
          <w:i/>
        </w:rPr>
        <w:t>radionavigation</w:t>
      </w:r>
      <w:proofErr w:type="spellEnd"/>
      <w:r w:rsidR="00D275E0" w:rsidRPr="00C321C9">
        <w:rPr>
          <w:i/>
        </w:rPr>
        <w:t xml:space="preserve"> (radio altimeters).</w:t>
      </w:r>
      <w:r w:rsidR="00E624B1">
        <w:rPr>
          <w:i/>
        </w:rPr>
        <w:t xml:space="preserve"> </w:t>
      </w:r>
      <w:r w:rsidR="00D275E0" w:rsidRPr="00C321C9">
        <w:rPr>
          <w:i/>
        </w:rPr>
        <w:t>There is also some use on a secondary basis by Iran (Islamic Republic of).</w:t>
      </w:r>
      <w:r w:rsidR="00E624B1">
        <w:rPr>
          <w:i/>
        </w:rPr>
        <w:t xml:space="preserve"> </w:t>
      </w:r>
      <w:r w:rsidR="00D275E0" w:rsidRPr="00C321C9">
        <w:rPr>
          <w:i/>
        </w:rPr>
        <w:t xml:space="preserve">Furthermore, the band 2700-2 900 MHz is mainly used for primary surveillance radar for aeronautical purposes and the band 5 350-5 460 MHz is mainly used for airborne and ground-based weather radar, although other uses have been identified in each of the bands.” </w:t>
      </w:r>
    </w:p>
    <w:p w:rsidR="00AF3D70" w:rsidRPr="00C321C9" w:rsidRDefault="005C33D1">
      <w:pPr>
        <w:spacing w:after="120"/>
        <w:jc w:val="both"/>
      </w:pPr>
      <w:r w:rsidRPr="00C321C9">
        <w:t>I</w:t>
      </w:r>
      <w:r w:rsidR="00AF3D70" w:rsidRPr="00C321C9">
        <w:rPr>
          <w:lang w:val="en-AU"/>
        </w:rPr>
        <w:t>n</w:t>
      </w:r>
      <w:r w:rsidR="009E46E7" w:rsidRPr="00C321C9">
        <w:rPr>
          <w:lang w:val="en-AU"/>
        </w:rPr>
        <w:t xml:space="preserve"> </w:t>
      </w:r>
      <w:r w:rsidR="00A0664D" w:rsidRPr="00C321C9">
        <w:t xml:space="preserve">September </w:t>
      </w:r>
      <w:r w:rsidR="00AF3D70" w:rsidRPr="00C321C9">
        <w:rPr>
          <w:lang w:val="id-ID"/>
        </w:rPr>
        <w:t xml:space="preserve">2014, </w:t>
      </w:r>
      <w:r w:rsidR="00AF3D70" w:rsidRPr="00C321C9">
        <w:t xml:space="preserve">ITU-R Working Party 5B </w:t>
      </w:r>
      <w:r w:rsidR="00AF3D70" w:rsidRPr="00C321C9">
        <w:rPr>
          <w:lang w:val="id-ID"/>
        </w:rPr>
        <w:t>has also updated the draft CPM text</w:t>
      </w:r>
      <w:r w:rsidR="009E46E7" w:rsidRPr="00C321C9">
        <w:t xml:space="preserve"> </w:t>
      </w:r>
      <w:r w:rsidR="00AF3D70" w:rsidRPr="00C321C9">
        <w:rPr>
          <w:lang w:val="id-ID"/>
        </w:rPr>
        <w:t xml:space="preserve">in which </w:t>
      </w:r>
      <w:r w:rsidR="00AF3D70" w:rsidRPr="00C321C9">
        <w:t>two methods to address the agenda item</w:t>
      </w:r>
      <w:r w:rsidR="00A0664D" w:rsidRPr="00C321C9">
        <w:t xml:space="preserve"> </w:t>
      </w:r>
      <w:r w:rsidR="00AF3D70" w:rsidRPr="00C321C9">
        <w:rPr>
          <w:lang w:val="id-ID"/>
        </w:rPr>
        <w:t>were proposed</w:t>
      </w:r>
      <w:r w:rsidR="00AF3D70" w:rsidRPr="00C321C9">
        <w:t>:</w:t>
      </w:r>
    </w:p>
    <w:p w:rsidR="00CA4EF2" w:rsidRPr="00C321C9" w:rsidRDefault="00CA4EF2" w:rsidP="00173856">
      <w:pPr>
        <w:autoSpaceDE w:val="0"/>
        <w:autoSpaceDN w:val="0"/>
        <w:adjustRightInd w:val="0"/>
        <w:spacing w:after="120"/>
        <w:jc w:val="both"/>
        <w:rPr>
          <w:rFonts w:eastAsiaTheme="minorHAnsi"/>
          <w:b/>
        </w:rPr>
      </w:pPr>
      <w:r w:rsidRPr="00C321C9">
        <w:rPr>
          <w:rFonts w:eastAsiaTheme="minorHAnsi"/>
          <w:b/>
        </w:rPr>
        <w:t>Method A</w:t>
      </w:r>
    </w:p>
    <w:p w:rsidR="00CA4EF2" w:rsidRPr="00C321C9" w:rsidRDefault="00CA4EF2" w:rsidP="00173856">
      <w:pPr>
        <w:autoSpaceDE w:val="0"/>
        <w:autoSpaceDN w:val="0"/>
        <w:adjustRightInd w:val="0"/>
        <w:spacing w:after="120"/>
        <w:jc w:val="both"/>
      </w:pPr>
      <w:r w:rsidRPr="00C321C9">
        <w:rPr>
          <w:rFonts w:eastAsiaTheme="minorHAnsi"/>
        </w:rPr>
        <w:t xml:space="preserve">This method adds a primary AM(R)S allocation to the frequency band 4 200-4 400 </w:t>
      </w:r>
      <w:proofErr w:type="spellStart"/>
      <w:r w:rsidRPr="00C321C9">
        <w:rPr>
          <w:rFonts w:eastAsiaTheme="minorHAnsi"/>
        </w:rPr>
        <w:t>MHz.</w:t>
      </w:r>
      <w:proofErr w:type="spellEnd"/>
      <w:r w:rsidRPr="00C321C9">
        <w:rPr>
          <w:rFonts w:eastAsiaTheme="minorHAnsi"/>
        </w:rPr>
        <w:t xml:space="preserve"> Relevant footnotes are modified and new footnotes are added to limit the use to WAIC systems, maintain the status of passive sensing in the EESS and SRS, and maintain the use of the ARNS. A new Resolution is proposed in Method A. The method contains three different options for this new Resolution </w:t>
      </w:r>
      <w:r w:rsidRPr="00C321C9">
        <w:rPr>
          <w:rFonts w:eastAsiaTheme="minorHAnsi"/>
          <w:b/>
          <w:bCs/>
        </w:rPr>
        <w:t xml:space="preserve">[A117-WAIC] (WRC-15) </w:t>
      </w:r>
      <w:r w:rsidRPr="00C321C9">
        <w:rPr>
          <w:rFonts w:eastAsiaTheme="minorHAnsi"/>
        </w:rPr>
        <w:t>in order to satisfy the agenda item.</w:t>
      </w:r>
    </w:p>
    <w:p w:rsidR="00CB7424" w:rsidRPr="00C321C9" w:rsidRDefault="00CB7424" w:rsidP="00173856">
      <w:pPr>
        <w:spacing w:after="120"/>
        <w:ind w:left="720"/>
        <w:jc w:val="both"/>
        <w:rPr>
          <w:b/>
        </w:rPr>
      </w:pPr>
      <w:r w:rsidRPr="00C321C9">
        <w:rPr>
          <w:b/>
        </w:rPr>
        <w:t xml:space="preserve">Option 1: </w:t>
      </w:r>
      <w:r w:rsidRPr="00C321C9">
        <w:t>the previous exclusive method using a proposed Resolution developed in November 2013</w:t>
      </w:r>
      <w:r w:rsidRPr="00C321C9">
        <w:rPr>
          <w:b/>
        </w:rPr>
        <w:t>.</w:t>
      </w:r>
    </w:p>
    <w:p w:rsidR="00CB7424" w:rsidRPr="00C321C9" w:rsidRDefault="00CB7424" w:rsidP="00173856">
      <w:pPr>
        <w:spacing w:after="120"/>
        <w:ind w:left="720"/>
        <w:jc w:val="both"/>
      </w:pPr>
      <w:r w:rsidRPr="00C321C9">
        <w:rPr>
          <w:b/>
        </w:rPr>
        <w:t xml:space="preserve">Option 2: </w:t>
      </w:r>
      <w:r w:rsidRPr="00C321C9">
        <w:t xml:space="preserve">adds an additional considering in the proposed Resolution to protect FSS operating below 4 200 </w:t>
      </w:r>
      <w:proofErr w:type="spellStart"/>
      <w:r w:rsidRPr="00C321C9">
        <w:t>MHz.</w:t>
      </w:r>
      <w:proofErr w:type="spellEnd"/>
    </w:p>
    <w:p w:rsidR="00CB7424" w:rsidRPr="00C321C9" w:rsidRDefault="00CB7424" w:rsidP="00173856">
      <w:pPr>
        <w:spacing w:after="120"/>
        <w:ind w:left="720"/>
        <w:jc w:val="both"/>
      </w:pPr>
      <w:r w:rsidRPr="00C321C9">
        <w:rPr>
          <w:b/>
        </w:rPr>
        <w:t xml:space="preserve">Option 3: </w:t>
      </w:r>
      <w:r w:rsidR="00CA4EF2" w:rsidRPr="00C321C9">
        <w:t>adds aggregate</w:t>
      </w:r>
      <w:r w:rsidRPr="00C321C9">
        <w:t xml:space="preserve"> effective isotropic radiated power (</w:t>
      </w:r>
      <w:proofErr w:type="spellStart"/>
      <w:r w:rsidRPr="00C321C9">
        <w:t>e.i.r.p</w:t>
      </w:r>
      <w:proofErr w:type="spellEnd"/>
      <w:r w:rsidRPr="00C321C9">
        <w:t xml:space="preserve">.) limits on WAIC in the proposed Resolution to protect </w:t>
      </w:r>
      <w:r w:rsidR="00D837AC">
        <w:t>non</w:t>
      </w:r>
      <w:r w:rsidR="00071A94">
        <w:t>-</w:t>
      </w:r>
      <w:bookmarkStart w:id="0" w:name="_GoBack"/>
      <w:bookmarkEnd w:id="0"/>
      <w:r w:rsidR="00D837AC">
        <w:t>ICAO standardized</w:t>
      </w:r>
      <w:r w:rsidRPr="00C321C9">
        <w:t xml:space="preserve"> radio altimeter.</w:t>
      </w:r>
    </w:p>
    <w:p w:rsidR="00CB7424" w:rsidRPr="00C321C9" w:rsidRDefault="00CB7424" w:rsidP="00173856">
      <w:pPr>
        <w:spacing w:after="120"/>
        <w:jc w:val="both"/>
      </w:pPr>
      <w:r w:rsidRPr="00C321C9">
        <w:t xml:space="preserve">The draft CPM text also includes an alternative footnote proposal that may not require a new Resolution. This alternative footnote incorporates all of the important aspects </w:t>
      </w:r>
      <w:r w:rsidR="00D51F23" w:rsidRPr="00C321C9">
        <w:t>of Method</w:t>
      </w:r>
      <w:r w:rsidRPr="00C321C9">
        <w:rPr>
          <w:b/>
        </w:rPr>
        <w:t xml:space="preserve"> A</w:t>
      </w:r>
      <w:r w:rsidRPr="00C321C9">
        <w:t>, namely: limit use by the AM(R</w:t>
      </w:r>
      <w:proofErr w:type="gramStart"/>
      <w:r w:rsidRPr="00C321C9">
        <w:t>)S</w:t>
      </w:r>
      <w:proofErr w:type="gramEnd"/>
      <w:r w:rsidRPr="00C321C9">
        <w:t xml:space="preserve"> service to WAIC systems; provide a higher priority to radio altimeter systems; define WAIC systems without modifying Article </w:t>
      </w:r>
      <w:r w:rsidRPr="00C321C9">
        <w:rPr>
          <w:b/>
        </w:rPr>
        <w:t>1</w:t>
      </w:r>
      <w:r w:rsidRPr="00C321C9">
        <w:t xml:space="preserve">; and state that Article </w:t>
      </w:r>
      <w:r w:rsidRPr="00C321C9">
        <w:rPr>
          <w:b/>
        </w:rPr>
        <w:t>43.1</w:t>
      </w:r>
      <w:r w:rsidRPr="00C321C9">
        <w:t xml:space="preserve"> shall not apply to WAIC systems:</w:t>
      </w:r>
    </w:p>
    <w:p w:rsidR="00CB7424" w:rsidRPr="00C321C9" w:rsidRDefault="00CB7424" w:rsidP="00173856">
      <w:pPr>
        <w:spacing w:after="120"/>
        <w:ind w:left="720"/>
        <w:jc w:val="both"/>
      </w:pPr>
      <w:r w:rsidRPr="00C321C9">
        <w:rPr>
          <w:b/>
        </w:rPr>
        <w:t xml:space="preserve">5.XXX </w:t>
      </w:r>
      <w:r w:rsidRPr="00C321C9">
        <w:t xml:space="preserve">–Use of the frequency band 4 200-4 400 MHz by stations in the aeronautical mobile (R) service is reserved exclusively for wireless avionics intra-communications systems that operate in accordance with recognized international aeronautical standards. These systems shall not cause harmful interference to, nor claim protection from the aeronautical </w:t>
      </w:r>
      <w:proofErr w:type="spellStart"/>
      <w:r w:rsidRPr="00C321C9">
        <w:t>radionavigation</w:t>
      </w:r>
      <w:proofErr w:type="spellEnd"/>
      <w:r w:rsidRPr="00C321C9">
        <w:t xml:space="preserve"> service. Wireless avionics intra-communications (WAIC) is defined as radiocommunication between two or more aircraft stations located on a single aircraft; supporting the safe operation of the aircraft. No. </w:t>
      </w:r>
      <w:r w:rsidRPr="00C321C9">
        <w:rPr>
          <w:b/>
        </w:rPr>
        <w:t>43.1</w:t>
      </w:r>
      <w:r w:rsidRPr="00C321C9">
        <w:t xml:space="preserve"> shall not apply.</w:t>
      </w:r>
    </w:p>
    <w:p w:rsidR="00D70220" w:rsidRPr="00C321C9" w:rsidRDefault="00CA4EF2" w:rsidP="00173856">
      <w:pPr>
        <w:spacing w:after="120"/>
        <w:jc w:val="both"/>
        <w:rPr>
          <w:b/>
        </w:rPr>
      </w:pPr>
      <w:r w:rsidRPr="00C321C9">
        <w:rPr>
          <w:b/>
        </w:rPr>
        <w:lastRenderedPageBreak/>
        <w:t>Method B</w:t>
      </w:r>
    </w:p>
    <w:p w:rsidR="00CB7424" w:rsidRPr="00C321C9" w:rsidRDefault="00CA4EF2" w:rsidP="00173856">
      <w:pPr>
        <w:spacing w:after="120"/>
        <w:jc w:val="both"/>
      </w:pPr>
      <w:r w:rsidRPr="00C321C9">
        <w:t>This method</w:t>
      </w:r>
      <w:r w:rsidR="00CB7424" w:rsidRPr="00C321C9">
        <w:t xml:space="preserve"> is based on Method </w:t>
      </w:r>
      <w:proofErr w:type="spellStart"/>
      <w:proofErr w:type="gramStart"/>
      <w:r w:rsidR="00CB7424" w:rsidRPr="00C321C9">
        <w:t>A</w:t>
      </w:r>
      <w:proofErr w:type="spellEnd"/>
      <w:proofErr w:type="gramEnd"/>
      <w:r w:rsidR="00CB7424" w:rsidRPr="00C321C9">
        <w:t xml:space="preserve"> Option 3.</w:t>
      </w:r>
      <w:r w:rsidRPr="00C321C9">
        <w:t xml:space="preserve"> However, instead </w:t>
      </w:r>
      <w:r w:rsidR="00CB7424" w:rsidRPr="00C321C9">
        <w:t xml:space="preserve">of referencing a WRC Resolution in a footnote it uses an ITU-R Recommendation incorporated by reference through the same footnote. The main reason for proposing Method B is concern that in order to develop or modify a </w:t>
      </w:r>
      <w:proofErr w:type="gramStart"/>
      <w:r w:rsidR="00CB7424" w:rsidRPr="00C321C9">
        <w:t>Resolution,</w:t>
      </w:r>
      <w:proofErr w:type="gramEnd"/>
      <w:r w:rsidR="00CB7424" w:rsidRPr="00C321C9">
        <w:t xml:space="preserve"> a new Agenda </w:t>
      </w:r>
      <w:r w:rsidRPr="00C321C9">
        <w:t xml:space="preserve">Item </w:t>
      </w:r>
      <w:r w:rsidR="00CB7424" w:rsidRPr="00C321C9">
        <w:t>is required.</w:t>
      </w:r>
    </w:p>
    <w:p w:rsidR="00CB7424" w:rsidRPr="00C321C9" w:rsidRDefault="00CB7424" w:rsidP="00173856">
      <w:pPr>
        <w:spacing w:after="120"/>
        <w:ind w:left="720"/>
        <w:jc w:val="both"/>
      </w:pPr>
    </w:p>
    <w:p w:rsidR="00AF3D70" w:rsidRPr="00C321C9" w:rsidRDefault="00AF3D70">
      <w:pPr>
        <w:spacing w:after="120"/>
        <w:jc w:val="both"/>
        <w:rPr>
          <w:b/>
        </w:rPr>
      </w:pPr>
      <w:r w:rsidRPr="00C321C9">
        <w:rPr>
          <w:b/>
        </w:rPr>
        <w:t>2. Documents</w:t>
      </w:r>
    </w:p>
    <w:p w:rsidR="00AF3D70" w:rsidRPr="00C321C9" w:rsidRDefault="00AF3D70">
      <w:pPr>
        <w:spacing w:after="120"/>
        <w:jc w:val="both"/>
        <w:rPr>
          <w:b/>
          <w:i/>
        </w:rPr>
      </w:pPr>
      <w:r w:rsidRPr="00C321C9">
        <w:rPr>
          <w:b/>
          <w:i/>
        </w:rPr>
        <w:t>2.1</w:t>
      </w:r>
      <w:r w:rsidR="00DF25F5">
        <w:rPr>
          <w:b/>
          <w:i/>
        </w:rPr>
        <w:t xml:space="preserve"> </w:t>
      </w:r>
      <w:r w:rsidRPr="00C321C9">
        <w:rPr>
          <w:b/>
          <w:i/>
        </w:rPr>
        <w:t>Input Documents:</w:t>
      </w:r>
    </w:p>
    <w:p w:rsidR="00DF25F5" w:rsidRPr="00173856" w:rsidRDefault="00DF25F5" w:rsidP="00173856">
      <w:pPr>
        <w:pStyle w:val="ListParagraph"/>
        <w:numPr>
          <w:ilvl w:val="0"/>
          <w:numId w:val="5"/>
        </w:numPr>
        <w:spacing w:after="120" w:line="240" w:lineRule="auto"/>
        <w:contextualSpacing w:val="0"/>
        <w:jc w:val="both"/>
        <w:rPr>
          <w:rFonts w:ascii="Times New Roman" w:hAnsi="Times New Roman" w:cs="Times New Roman"/>
          <w:sz w:val="24"/>
          <w:szCs w:val="24"/>
          <w:lang w:val="id-ID"/>
        </w:rPr>
      </w:pPr>
      <w:r w:rsidRPr="00DF25F5">
        <w:rPr>
          <w:rFonts w:ascii="Times New Roman" w:hAnsi="Times New Roman" w:cs="Times New Roman"/>
          <w:sz w:val="24"/>
          <w:szCs w:val="24"/>
          <w:lang w:val="id-ID"/>
        </w:rPr>
        <w:t>APG15-4-INP-10</w:t>
      </w:r>
      <w:r w:rsidRPr="00DF25F5">
        <w:t xml:space="preserve"> </w:t>
      </w:r>
      <w:r w:rsidRPr="00173856">
        <w:rPr>
          <w:rFonts w:ascii="Times New Roman" w:hAnsi="Times New Roman" w:cs="Times New Roman"/>
          <w:sz w:val="24"/>
          <w:szCs w:val="24"/>
          <w:lang w:val="id-ID"/>
        </w:rPr>
        <w:t>L</w:t>
      </w:r>
      <w:r w:rsidRPr="00DF25F5">
        <w:rPr>
          <w:rFonts w:ascii="Times New Roman" w:hAnsi="Times New Roman" w:cs="Times New Roman"/>
          <w:sz w:val="24"/>
          <w:szCs w:val="24"/>
          <w:lang w:val="id-ID"/>
        </w:rPr>
        <w:t xml:space="preserve">iaison statement from </w:t>
      </w:r>
      <w:r>
        <w:rPr>
          <w:rFonts w:ascii="Times New Roman" w:hAnsi="Times New Roman" w:cs="Times New Roman"/>
          <w:sz w:val="24"/>
          <w:szCs w:val="24"/>
          <w:lang w:val="en-AU"/>
        </w:rPr>
        <w:t>AWG</w:t>
      </w:r>
    </w:p>
    <w:p w:rsidR="00AF3D70" w:rsidRPr="00C321C9" w:rsidRDefault="00AF3D70" w:rsidP="00173856">
      <w:pPr>
        <w:pStyle w:val="ListParagraph"/>
        <w:numPr>
          <w:ilvl w:val="0"/>
          <w:numId w:val="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lang w:val="id-ID"/>
        </w:rPr>
        <w:t>APG 15-</w:t>
      </w:r>
      <w:r w:rsidR="009E46E7" w:rsidRPr="00C321C9">
        <w:rPr>
          <w:rFonts w:ascii="Times New Roman" w:hAnsi="Times New Roman" w:cs="Times New Roman"/>
          <w:sz w:val="24"/>
          <w:szCs w:val="24"/>
        </w:rPr>
        <w:t>4</w:t>
      </w:r>
      <w:r w:rsidRPr="00C321C9">
        <w:rPr>
          <w:rFonts w:ascii="Times New Roman" w:hAnsi="Times New Roman" w:cs="Times New Roman"/>
          <w:sz w:val="24"/>
          <w:szCs w:val="24"/>
          <w:lang w:val="id-ID"/>
        </w:rPr>
        <w:t>/INP-1</w:t>
      </w:r>
      <w:r w:rsidR="009E46E7" w:rsidRPr="00C321C9">
        <w:rPr>
          <w:rFonts w:ascii="Times New Roman" w:hAnsi="Times New Roman" w:cs="Times New Roman"/>
          <w:sz w:val="24"/>
          <w:szCs w:val="24"/>
        </w:rPr>
        <w:t>2</w:t>
      </w:r>
      <w:r w:rsidRPr="00C321C9">
        <w:rPr>
          <w:rFonts w:ascii="Times New Roman" w:hAnsi="Times New Roman" w:cs="Times New Roman"/>
          <w:sz w:val="24"/>
          <w:szCs w:val="24"/>
          <w:lang w:val="id-ID"/>
        </w:rPr>
        <w:t xml:space="preserve"> from</w:t>
      </w:r>
      <w:r w:rsidR="009E46E7" w:rsidRPr="00C321C9">
        <w:rPr>
          <w:rFonts w:ascii="Times New Roman" w:hAnsi="Times New Roman" w:cs="Times New Roman"/>
          <w:sz w:val="24"/>
          <w:szCs w:val="24"/>
        </w:rPr>
        <w:t xml:space="preserve"> Thailand</w:t>
      </w:r>
    </w:p>
    <w:p w:rsidR="00AF3D70" w:rsidRPr="00C321C9" w:rsidRDefault="00AF3D70" w:rsidP="00173856">
      <w:pPr>
        <w:pStyle w:val="ListParagraph"/>
        <w:numPr>
          <w:ilvl w:val="0"/>
          <w:numId w:val="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lang w:val="id-ID"/>
        </w:rPr>
        <w:t>APG 15-</w:t>
      </w:r>
      <w:r w:rsidR="009E46E7" w:rsidRPr="00C321C9">
        <w:rPr>
          <w:rFonts w:ascii="Times New Roman" w:hAnsi="Times New Roman" w:cs="Times New Roman"/>
          <w:sz w:val="24"/>
          <w:szCs w:val="24"/>
        </w:rPr>
        <w:t>4</w:t>
      </w:r>
      <w:r w:rsidRPr="00C321C9">
        <w:rPr>
          <w:rFonts w:ascii="Times New Roman" w:hAnsi="Times New Roman" w:cs="Times New Roman"/>
          <w:sz w:val="24"/>
          <w:szCs w:val="24"/>
          <w:lang w:val="id-ID"/>
        </w:rPr>
        <w:t>/INP-</w:t>
      </w:r>
      <w:r w:rsidR="009E46E7" w:rsidRPr="00C321C9">
        <w:rPr>
          <w:rFonts w:ascii="Times New Roman" w:hAnsi="Times New Roman" w:cs="Times New Roman"/>
          <w:sz w:val="24"/>
          <w:szCs w:val="24"/>
        </w:rPr>
        <w:t>18</w:t>
      </w:r>
      <w:r w:rsidRPr="00C321C9">
        <w:rPr>
          <w:rFonts w:ascii="Times New Roman" w:hAnsi="Times New Roman" w:cs="Times New Roman"/>
          <w:sz w:val="24"/>
          <w:szCs w:val="24"/>
          <w:lang w:val="id-ID"/>
        </w:rPr>
        <w:t xml:space="preserve"> from Rep. of Korea</w:t>
      </w:r>
    </w:p>
    <w:p w:rsidR="009E46E7" w:rsidRPr="00C321C9" w:rsidRDefault="009E46E7" w:rsidP="00173856">
      <w:pPr>
        <w:pStyle w:val="ListParagraph"/>
        <w:numPr>
          <w:ilvl w:val="0"/>
          <w:numId w:val="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lang w:val="id-ID"/>
        </w:rPr>
        <w:t>APG 15-</w:t>
      </w:r>
      <w:r w:rsidRPr="00C321C9">
        <w:rPr>
          <w:rFonts w:ascii="Times New Roman" w:hAnsi="Times New Roman" w:cs="Times New Roman"/>
          <w:sz w:val="24"/>
          <w:szCs w:val="24"/>
        </w:rPr>
        <w:t>4</w:t>
      </w:r>
      <w:r w:rsidRPr="00C321C9">
        <w:rPr>
          <w:rFonts w:ascii="Times New Roman" w:hAnsi="Times New Roman" w:cs="Times New Roman"/>
          <w:sz w:val="24"/>
          <w:szCs w:val="24"/>
          <w:lang w:val="id-ID"/>
        </w:rPr>
        <w:t>/INP-</w:t>
      </w:r>
      <w:r w:rsidRPr="00C321C9">
        <w:rPr>
          <w:rFonts w:ascii="Times New Roman" w:hAnsi="Times New Roman" w:cs="Times New Roman"/>
          <w:sz w:val="24"/>
          <w:szCs w:val="24"/>
        </w:rPr>
        <w:t>25</w:t>
      </w:r>
      <w:r w:rsidRPr="00C321C9">
        <w:rPr>
          <w:rFonts w:ascii="Times New Roman" w:hAnsi="Times New Roman" w:cs="Times New Roman"/>
          <w:sz w:val="24"/>
          <w:szCs w:val="24"/>
          <w:lang w:val="id-ID"/>
        </w:rPr>
        <w:t xml:space="preserve"> </w:t>
      </w:r>
      <w:r w:rsidR="00DF25F5">
        <w:rPr>
          <w:rFonts w:ascii="Times New Roman" w:hAnsi="Times New Roman" w:cs="Times New Roman"/>
          <w:sz w:val="24"/>
          <w:szCs w:val="24"/>
        </w:rPr>
        <w:t xml:space="preserve">and </w:t>
      </w:r>
      <w:r w:rsidR="00254833" w:rsidRPr="00C321C9">
        <w:rPr>
          <w:rFonts w:ascii="Times New Roman" w:hAnsi="Times New Roman" w:cs="Times New Roman"/>
          <w:sz w:val="24"/>
          <w:szCs w:val="24"/>
        </w:rPr>
        <w:t xml:space="preserve">/INP-28 </w:t>
      </w:r>
      <w:r w:rsidRPr="00C321C9">
        <w:rPr>
          <w:rFonts w:ascii="Times New Roman" w:hAnsi="Times New Roman" w:cs="Times New Roman"/>
          <w:sz w:val="24"/>
          <w:szCs w:val="24"/>
          <w:lang w:val="id-ID"/>
        </w:rPr>
        <w:t xml:space="preserve">from </w:t>
      </w:r>
      <w:r w:rsidRPr="00C321C9">
        <w:rPr>
          <w:rFonts w:ascii="Times New Roman" w:hAnsi="Times New Roman" w:cs="Times New Roman"/>
          <w:sz w:val="24"/>
          <w:szCs w:val="24"/>
        </w:rPr>
        <w:t>New Zealand</w:t>
      </w:r>
    </w:p>
    <w:p w:rsidR="009E46E7" w:rsidRPr="00C321C9" w:rsidRDefault="009E46E7" w:rsidP="00173856">
      <w:pPr>
        <w:pStyle w:val="ListParagraph"/>
        <w:numPr>
          <w:ilvl w:val="0"/>
          <w:numId w:val="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lang w:val="id-ID"/>
        </w:rPr>
        <w:t>APG 15-</w:t>
      </w:r>
      <w:r w:rsidRPr="00C321C9">
        <w:rPr>
          <w:rFonts w:ascii="Times New Roman" w:hAnsi="Times New Roman" w:cs="Times New Roman"/>
          <w:sz w:val="24"/>
          <w:szCs w:val="24"/>
        </w:rPr>
        <w:t>4</w:t>
      </w:r>
      <w:r w:rsidRPr="00C321C9">
        <w:rPr>
          <w:rFonts w:ascii="Times New Roman" w:hAnsi="Times New Roman" w:cs="Times New Roman"/>
          <w:sz w:val="24"/>
          <w:szCs w:val="24"/>
          <w:lang w:val="id-ID"/>
        </w:rPr>
        <w:t>/INP-</w:t>
      </w:r>
      <w:r w:rsidRPr="00C321C9">
        <w:rPr>
          <w:rFonts w:ascii="Times New Roman" w:hAnsi="Times New Roman" w:cs="Times New Roman"/>
          <w:sz w:val="24"/>
          <w:szCs w:val="24"/>
        </w:rPr>
        <w:t>38</w:t>
      </w:r>
      <w:r w:rsidRPr="00C321C9">
        <w:rPr>
          <w:rFonts w:ascii="Times New Roman" w:hAnsi="Times New Roman" w:cs="Times New Roman"/>
          <w:sz w:val="24"/>
          <w:szCs w:val="24"/>
          <w:lang w:val="id-ID"/>
        </w:rPr>
        <w:t xml:space="preserve"> from Islamic Rep. of Iran</w:t>
      </w:r>
    </w:p>
    <w:p w:rsidR="00AF3D70" w:rsidRPr="00C321C9" w:rsidRDefault="00AF3D70" w:rsidP="00173856">
      <w:pPr>
        <w:pStyle w:val="ListParagraph"/>
        <w:numPr>
          <w:ilvl w:val="0"/>
          <w:numId w:val="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lang w:val="id-ID"/>
        </w:rPr>
        <w:t>APG 15-</w:t>
      </w:r>
      <w:r w:rsidR="009E46E7" w:rsidRPr="00C321C9">
        <w:rPr>
          <w:rFonts w:ascii="Times New Roman" w:hAnsi="Times New Roman" w:cs="Times New Roman"/>
          <w:sz w:val="24"/>
          <w:szCs w:val="24"/>
        </w:rPr>
        <w:t>4</w:t>
      </w:r>
      <w:r w:rsidRPr="00C321C9">
        <w:rPr>
          <w:rFonts w:ascii="Times New Roman" w:hAnsi="Times New Roman" w:cs="Times New Roman"/>
          <w:sz w:val="24"/>
          <w:szCs w:val="24"/>
          <w:lang w:val="id-ID"/>
        </w:rPr>
        <w:t>/INP-</w:t>
      </w:r>
      <w:r w:rsidR="009E46E7" w:rsidRPr="00C321C9">
        <w:rPr>
          <w:rFonts w:ascii="Times New Roman" w:hAnsi="Times New Roman" w:cs="Times New Roman"/>
          <w:sz w:val="24"/>
          <w:szCs w:val="24"/>
        </w:rPr>
        <w:t>4</w:t>
      </w:r>
      <w:r w:rsidRPr="00C321C9">
        <w:rPr>
          <w:rFonts w:ascii="Times New Roman" w:hAnsi="Times New Roman" w:cs="Times New Roman"/>
          <w:sz w:val="24"/>
          <w:szCs w:val="24"/>
          <w:lang w:val="id-ID"/>
        </w:rPr>
        <w:t>3 from P.R of China</w:t>
      </w:r>
    </w:p>
    <w:p w:rsidR="009E46E7" w:rsidRPr="00C321C9" w:rsidRDefault="009E46E7" w:rsidP="00173856">
      <w:pPr>
        <w:pStyle w:val="ListParagraph"/>
        <w:numPr>
          <w:ilvl w:val="0"/>
          <w:numId w:val="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lang w:val="id-ID"/>
        </w:rPr>
        <w:t>APG 15-</w:t>
      </w:r>
      <w:r w:rsidRPr="00C321C9">
        <w:rPr>
          <w:rFonts w:ascii="Times New Roman" w:hAnsi="Times New Roman" w:cs="Times New Roman"/>
          <w:sz w:val="24"/>
          <w:szCs w:val="24"/>
        </w:rPr>
        <w:t>4</w:t>
      </w:r>
      <w:r w:rsidRPr="00C321C9">
        <w:rPr>
          <w:rFonts w:ascii="Times New Roman" w:hAnsi="Times New Roman" w:cs="Times New Roman"/>
          <w:sz w:val="24"/>
          <w:szCs w:val="24"/>
          <w:lang w:val="id-ID"/>
        </w:rPr>
        <w:t>/INP-</w:t>
      </w:r>
      <w:r w:rsidRPr="00C321C9">
        <w:rPr>
          <w:rFonts w:ascii="Times New Roman" w:hAnsi="Times New Roman" w:cs="Times New Roman"/>
          <w:sz w:val="24"/>
          <w:szCs w:val="24"/>
        </w:rPr>
        <w:t>57</w:t>
      </w:r>
      <w:r w:rsidRPr="00C321C9">
        <w:rPr>
          <w:rFonts w:ascii="Times New Roman" w:hAnsi="Times New Roman" w:cs="Times New Roman"/>
          <w:sz w:val="24"/>
          <w:szCs w:val="24"/>
          <w:lang w:val="id-ID"/>
        </w:rPr>
        <w:t xml:space="preserve"> from Australia</w:t>
      </w:r>
    </w:p>
    <w:p w:rsidR="009E46E7" w:rsidRPr="00C321C9" w:rsidRDefault="009E46E7" w:rsidP="00173856">
      <w:pPr>
        <w:pStyle w:val="ListParagraph"/>
        <w:numPr>
          <w:ilvl w:val="0"/>
          <w:numId w:val="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lang w:val="id-ID"/>
        </w:rPr>
        <w:t>APG 15-</w:t>
      </w:r>
      <w:r w:rsidRPr="00C321C9">
        <w:rPr>
          <w:rFonts w:ascii="Times New Roman" w:hAnsi="Times New Roman" w:cs="Times New Roman"/>
          <w:sz w:val="24"/>
          <w:szCs w:val="24"/>
        </w:rPr>
        <w:t>4</w:t>
      </w:r>
      <w:r w:rsidRPr="00C321C9">
        <w:rPr>
          <w:rFonts w:ascii="Times New Roman" w:hAnsi="Times New Roman" w:cs="Times New Roman"/>
          <w:sz w:val="24"/>
          <w:szCs w:val="24"/>
          <w:lang w:val="id-ID"/>
        </w:rPr>
        <w:t>/INP-7</w:t>
      </w:r>
      <w:r w:rsidRPr="00C321C9">
        <w:rPr>
          <w:rFonts w:ascii="Times New Roman" w:hAnsi="Times New Roman" w:cs="Times New Roman"/>
          <w:sz w:val="24"/>
          <w:szCs w:val="24"/>
        </w:rPr>
        <w:t>1</w:t>
      </w:r>
      <w:r w:rsidRPr="00C321C9">
        <w:rPr>
          <w:rFonts w:ascii="Times New Roman" w:hAnsi="Times New Roman" w:cs="Times New Roman"/>
          <w:sz w:val="24"/>
          <w:szCs w:val="24"/>
          <w:lang w:val="id-ID"/>
        </w:rPr>
        <w:t xml:space="preserve"> from Malaysia</w:t>
      </w:r>
    </w:p>
    <w:p w:rsidR="009E46E7" w:rsidRPr="00C321C9" w:rsidRDefault="009E46E7" w:rsidP="00173856">
      <w:pPr>
        <w:pStyle w:val="ListParagraph"/>
        <w:numPr>
          <w:ilvl w:val="0"/>
          <w:numId w:val="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lang w:val="id-ID"/>
        </w:rPr>
        <w:t>APG 15-</w:t>
      </w:r>
      <w:r w:rsidRPr="00C321C9">
        <w:rPr>
          <w:rFonts w:ascii="Times New Roman" w:hAnsi="Times New Roman" w:cs="Times New Roman"/>
          <w:sz w:val="24"/>
          <w:szCs w:val="24"/>
        </w:rPr>
        <w:t>4</w:t>
      </w:r>
      <w:r w:rsidRPr="00C321C9">
        <w:rPr>
          <w:rFonts w:ascii="Times New Roman" w:hAnsi="Times New Roman" w:cs="Times New Roman"/>
          <w:sz w:val="24"/>
          <w:szCs w:val="24"/>
          <w:lang w:val="id-ID"/>
        </w:rPr>
        <w:t>/INP-</w:t>
      </w:r>
      <w:r w:rsidRPr="00C321C9">
        <w:rPr>
          <w:rFonts w:ascii="Times New Roman" w:hAnsi="Times New Roman" w:cs="Times New Roman"/>
          <w:sz w:val="24"/>
          <w:szCs w:val="24"/>
        </w:rPr>
        <w:t>79</w:t>
      </w:r>
      <w:r w:rsidRPr="00C321C9">
        <w:rPr>
          <w:rFonts w:ascii="Times New Roman" w:hAnsi="Times New Roman" w:cs="Times New Roman"/>
          <w:sz w:val="24"/>
          <w:szCs w:val="24"/>
          <w:lang w:val="id-ID"/>
        </w:rPr>
        <w:t xml:space="preserve"> from Japan</w:t>
      </w:r>
    </w:p>
    <w:p w:rsidR="00D51F23" w:rsidRPr="00173856" w:rsidRDefault="009E46E7" w:rsidP="00173856">
      <w:pPr>
        <w:pStyle w:val="ListParagraph"/>
        <w:numPr>
          <w:ilvl w:val="0"/>
          <w:numId w:val="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lang w:val="id-ID"/>
        </w:rPr>
        <w:t>APG 15-</w:t>
      </w:r>
      <w:r w:rsidRPr="00C321C9">
        <w:rPr>
          <w:rFonts w:ascii="Times New Roman" w:hAnsi="Times New Roman" w:cs="Times New Roman"/>
          <w:sz w:val="24"/>
          <w:szCs w:val="24"/>
        </w:rPr>
        <w:t>4</w:t>
      </w:r>
      <w:r w:rsidRPr="00C321C9">
        <w:rPr>
          <w:rFonts w:ascii="Times New Roman" w:hAnsi="Times New Roman" w:cs="Times New Roman"/>
          <w:sz w:val="24"/>
          <w:szCs w:val="24"/>
          <w:lang w:val="id-ID"/>
        </w:rPr>
        <w:t>/INP-</w:t>
      </w:r>
      <w:r w:rsidRPr="00C321C9">
        <w:rPr>
          <w:rFonts w:ascii="Times New Roman" w:hAnsi="Times New Roman" w:cs="Times New Roman"/>
          <w:sz w:val="24"/>
          <w:szCs w:val="24"/>
        </w:rPr>
        <w:t>93</w:t>
      </w:r>
      <w:r w:rsidRPr="00C321C9">
        <w:rPr>
          <w:rFonts w:ascii="Times New Roman" w:hAnsi="Times New Roman" w:cs="Times New Roman"/>
          <w:sz w:val="24"/>
          <w:szCs w:val="24"/>
          <w:lang w:val="id-ID"/>
        </w:rPr>
        <w:t xml:space="preserve"> from S.R of Vietnam</w:t>
      </w:r>
    </w:p>
    <w:p w:rsidR="009E46E7" w:rsidRPr="00C321C9" w:rsidRDefault="00D51F23" w:rsidP="00173856">
      <w:pPr>
        <w:pStyle w:val="ListParagraph"/>
        <w:numPr>
          <w:ilvl w:val="0"/>
          <w:numId w:val="5"/>
        </w:numPr>
        <w:spacing w:after="120" w:line="240" w:lineRule="auto"/>
        <w:contextualSpacing w:val="0"/>
        <w:jc w:val="both"/>
        <w:rPr>
          <w:rFonts w:ascii="Times New Roman" w:hAnsi="Times New Roman" w:cs="Times New Roman"/>
          <w:sz w:val="24"/>
          <w:szCs w:val="24"/>
          <w:lang w:val="id-ID"/>
        </w:rPr>
      </w:pPr>
      <w:r w:rsidRPr="00D51F23">
        <w:rPr>
          <w:rFonts w:ascii="Times New Roman" w:hAnsi="Times New Roman" w:cs="Times New Roman"/>
          <w:sz w:val="24"/>
          <w:szCs w:val="24"/>
          <w:lang w:val="id-ID"/>
        </w:rPr>
        <w:t>APG 15-</w:t>
      </w:r>
      <w:r w:rsidRPr="00D51F23">
        <w:rPr>
          <w:rFonts w:ascii="Times New Roman" w:hAnsi="Times New Roman" w:cs="Times New Roman"/>
          <w:sz w:val="24"/>
          <w:szCs w:val="24"/>
        </w:rPr>
        <w:t>4</w:t>
      </w:r>
      <w:r w:rsidRPr="00D51F23">
        <w:rPr>
          <w:rFonts w:ascii="Times New Roman" w:hAnsi="Times New Roman" w:cs="Times New Roman"/>
          <w:sz w:val="24"/>
          <w:szCs w:val="24"/>
          <w:lang w:val="id-ID"/>
        </w:rPr>
        <w:t>/IN</w:t>
      </w:r>
      <w:r w:rsidRPr="00D51F23">
        <w:rPr>
          <w:rFonts w:ascii="Times New Roman" w:hAnsi="Times New Roman" w:cs="Times New Roman"/>
          <w:sz w:val="24"/>
          <w:szCs w:val="24"/>
        </w:rPr>
        <w:t>F</w:t>
      </w:r>
      <w:r w:rsidRPr="00D51F23">
        <w:rPr>
          <w:rFonts w:ascii="Times New Roman" w:hAnsi="Times New Roman" w:cs="Times New Roman"/>
          <w:sz w:val="24"/>
          <w:szCs w:val="24"/>
          <w:lang w:val="id-ID"/>
        </w:rPr>
        <w:t>-</w:t>
      </w:r>
      <w:r w:rsidRPr="00D51F23">
        <w:rPr>
          <w:rFonts w:ascii="Times New Roman" w:hAnsi="Times New Roman" w:cs="Times New Roman"/>
          <w:sz w:val="24"/>
          <w:szCs w:val="24"/>
        </w:rPr>
        <w:t>23</w:t>
      </w:r>
      <w:r w:rsidRPr="00D51F23">
        <w:rPr>
          <w:rFonts w:ascii="Times New Roman" w:hAnsi="Times New Roman" w:cs="Times New Roman"/>
          <w:sz w:val="24"/>
          <w:szCs w:val="24"/>
          <w:lang w:val="id-ID"/>
        </w:rPr>
        <w:t xml:space="preserve"> from </w:t>
      </w:r>
      <w:r w:rsidRPr="00D51F23">
        <w:rPr>
          <w:rFonts w:ascii="Times New Roman" w:hAnsi="Times New Roman" w:cs="Times New Roman"/>
          <w:sz w:val="24"/>
          <w:szCs w:val="24"/>
        </w:rPr>
        <w:t>Rep. of Indonesia</w:t>
      </w:r>
    </w:p>
    <w:p w:rsidR="00AF3D70" w:rsidRPr="00C321C9" w:rsidRDefault="00AF3D70" w:rsidP="00173856">
      <w:pPr>
        <w:spacing w:after="120"/>
        <w:jc w:val="both"/>
        <w:rPr>
          <w:b/>
          <w:i/>
          <w:lang w:val="id-ID"/>
        </w:rPr>
      </w:pPr>
      <w:r w:rsidRPr="00C321C9">
        <w:rPr>
          <w:b/>
          <w:i/>
        </w:rPr>
        <w:t>2.2 Information Documents:</w:t>
      </w:r>
    </w:p>
    <w:p w:rsidR="00AA34A2" w:rsidRPr="00C321C9" w:rsidRDefault="00AA34A2" w:rsidP="00173856">
      <w:pPr>
        <w:pStyle w:val="ListParagraph"/>
        <w:numPr>
          <w:ilvl w:val="0"/>
          <w:numId w:val="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lang w:val="id-ID"/>
        </w:rPr>
        <w:t>APG 15-</w:t>
      </w:r>
      <w:r w:rsidRPr="00C321C9">
        <w:rPr>
          <w:rFonts w:ascii="Times New Roman" w:hAnsi="Times New Roman" w:cs="Times New Roman"/>
          <w:sz w:val="24"/>
          <w:szCs w:val="24"/>
        </w:rPr>
        <w:t>4</w:t>
      </w:r>
      <w:r w:rsidRPr="00C321C9">
        <w:rPr>
          <w:rFonts w:ascii="Times New Roman" w:hAnsi="Times New Roman" w:cs="Times New Roman"/>
          <w:sz w:val="24"/>
          <w:szCs w:val="24"/>
          <w:lang w:val="id-ID"/>
        </w:rPr>
        <w:t>/IN</w:t>
      </w:r>
      <w:r w:rsidRPr="00C321C9">
        <w:rPr>
          <w:rFonts w:ascii="Times New Roman" w:hAnsi="Times New Roman" w:cs="Times New Roman"/>
          <w:sz w:val="24"/>
          <w:szCs w:val="24"/>
        </w:rPr>
        <w:t>F</w:t>
      </w:r>
      <w:r w:rsidRPr="00C321C9">
        <w:rPr>
          <w:rFonts w:ascii="Times New Roman" w:hAnsi="Times New Roman" w:cs="Times New Roman"/>
          <w:sz w:val="24"/>
          <w:szCs w:val="24"/>
          <w:lang w:val="id-ID"/>
        </w:rPr>
        <w:t>-</w:t>
      </w:r>
      <w:r w:rsidRPr="00C321C9">
        <w:rPr>
          <w:rFonts w:ascii="Times New Roman" w:hAnsi="Times New Roman" w:cs="Times New Roman"/>
          <w:sz w:val="24"/>
          <w:szCs w:val="24"/>
        </w:rPr>
        <w:t>19</w:t>
      </w:r>
      <w:r w:rsidRPr="00C321C9">
        <w:rPr>
          <w:rFonts w:ascii="Times New Roman" w:hAnsi="Times New Roman" w:cs="Times New Roman"/>
          <w:sz w:val="24"/>
          <w:szCs w:val="24"/>
          <w:lang w:val="id-ID"/>
        </w:rPr>
        <w:t xml:space="preserve"> from </w:t>
      </w:r>
      <w:r w:rsidRPr="00C321C9">
        <w:rPr>
          <w:rFonts w:ascii="Times New Roman" w:hAnsi="Times New Roman" w:cs="Times New Roman"/>
          <w:sz w:val="24"/>
          <w:szCs w:val="24"/>
        </w:rPr>
        <w:t>CEPT</w:t>
      </w:r>
    </w:p>
    <w:p w:rsidR="00AF3D70" w:rsidRPr="00173856" w:rsidRDefault="00AF3D70" w:rsidP="00173856">
      <w:pPr>
        <w:pStyle w:val="ListParagraph"/>
        <w:spacing w:after="120" w:line="240" w:lineRule="auto"/>
        <w:contextualSpacing w:val="0"/>
        <w:jc w:val="both"/>
        <w:rPr>
          <w:b/>
          <w:lang w:val="en-AU"/>
        </w:rPr>
      </w:pPr>
    </w:p>
    <w:p w:rsidR="00AF3D70" w:rsidRPr="00C321C9" w:rsidRDefault="00AF3D70" w:rsidP="00173856">
      <w:pPr>
        <w:spacing w:after="120"/>
        <w:jc w:val="both"/>
        <w:rPr>
          <w:b/>
        </w:rPr>
      </w:pPr>
      <w:r w:rsidRPr="00C321C9">
        <w:rPr>
          <w:b/>
        </w:rPr>
        <w:t>3. Summary of Discussion:</w:t>
      </w:r>
    </w:p>
    <w:p w:rsidR="00AB53E6" w:rsidRPr="00C321C9" w:rsidRDefault="00AF3D70" w:rsidP="00173856">
      <w:pPr>
        <w:pStyle w:val="ListParagraph"/>
        <w:numPr>
          <w:ilvl w:val="0"/>
          <w:numId w:val="1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lang w:val="id-ID"/>
        </w:rPr>
        <w:t xml:space="preserve">Based on contributions from the APT </w:t>
      </w:r>
      <w:r w:rsidRPr="00C321C9">
        <w:rPr>
          <w:rFonts w:ascii="Times New Roman" w:hAnsi="Times New Roman" w:cs="Times New Roman"/>
          <w:sz w:val="24"/>
          <w:szCs w:val="24"/>
          <w:lang w:val="en-AU"/>
        </w:rPr>
        <w:t>M</w:t>
      </w:r>
      <w:r w:rsidRPr="00C321C9">
        <w:rPr>
          <w:rFonts w:ascii="Times New Roman" w:hAnsi="Times New Roman" w:cs="Times New Roman"/>
          <w:sz w:val="24"/>
          <w:szCs w:val="24"/>
          <w:lang w:val="id-ID"/>
        </w:rPr>
        <w:t xml:space="preserve">embers, there are similar views on supporting WAIC technology. APT </w:t>
      </w:r>
      <w:r w:rsidRPr="00C321C9">
        <w:rPr>
          <w:rFonts w:ascii="Times New Roman" w:hAnsi="Times New Roman" w:cs="Times New Roman"/>
          <w:sz w:val="24"/>
          <w:szCs w:val="24"/>
          <w:lang w:val="en-AU"/>
        </w:rPr>
        <w:t>M</w:t>
      </w:r>
      <w:r w:rsidRPr="00C321C9">
        <w:rPr>
          <w:rFonts w:ascii="Times New Roman" w:hAnsi="Times New Roman" w:cs="Times New Roman"/>
          <w:sz w:val="24"/>
          <w:szCs w:val="24"/>
          <w:lang w:val="id-ID"/>
        </w:rPr>
        <w:t>embers agreed that t</w:t>
      </w:r>
      <w:r w:rsidRPr="00C321C9">
        <w:rPr>
          <w:rFonts w:ascii="Times New Roman" w:hAnsi="Times New Roman" w:cs="Times New Roman"/>
          <w:sz w:val="24"/>
          <w:szCs w:val="24"/>
        </w:rPr>
        <w:t xml:space="preserve">he </w:t>
      </w:r>
      <w:r w:rsidRPr="00C321C9">
        <w:rPr>
          <w:rFonts w:ascii="Times New Roman" w:hAnsi="Times New Roman" w:cs="Times New Roman"/>
          <w:sz w:val="24"/>
          <w:szCs w:val="24"/>
          <w:lang w:val="id-ID"/>
        </w:rPr>
        <w:t xml:space="preserve">technology of </w:t>
      </w:r>
      <w:r w:rsidRPr="00C321C9">
        <w:rPr>
          <w:rFonts w:ascii="Times New Roman" w:hAnsi="Times New Roman" w:cs="Times New Roman"/>
          <w:sz w:val="24"/>
          <w:szCs w:val="24"/>
        </w:rPr>
        <w:t xml:space="preserve">WAIC systems is important to the aviation industry, but </w:t>
      </w:r>
      <w:r w:rsidRPr="00C321C9">
        <w:rPr>
          <w:rFonts w:ascii="Times New Roman" w:hAnsi="Times New Roman" w:cs="Times New Roman"/>
          <w:sz w:val="24"/>
          <w:szCs w:val="24"/>
          <w:lang w:val="id-ID"/>
        </w:rPr>
        <w:t>t</w:t>
      </w:r>
      <w:r w:rsidRPr="00C321C9">
        <w:rPr>
          <w:rFonts w:ascii="Times New Roman" w:hAnsi="Times New Roman" w:cs="Times New Roman"/>
          <w:sz w:val="24"/>
          <w:szCs w:val="24"/>
        </w:rPr>
        <w:t>he technical, regulatory and operational actions should not put other aeronautical safety services at risk</w:t>
      </w:r>
      <w:r w:rsidRPr="00C321C9">
        <w:rPr>
          <w:rFonts w:ascii="Times New Roman" w:hAnsi="Times New Roman" w:cs="Times New Roman"/>
          <w:sz w:val="24"/>
          <w:szCs w:val="24"/>
          <w:lang w:val="id-ID"/>
        </w:rPr>
        <w:t>.</w:t>
      </w:r>
      <w:r w:rsidR="00AB53E6" w:rsidRPr="00C321C9">
        <w:rPr>
          <w:rFonts w:ascii="Times New Roman" w:hAnsi="Times New Roman" w:cs="Times New Roman"/>
          <w:sz w:val="24"/>
          <w:szCs w:val="24"/>
        </w:rPr>
        <w:t xml:space="preserve"> </w:t>
      </w:r>
    </w:p>
    <w:p w:rsidR="00AF3D70" w:rsidRPr="00C321C9" w:rsidRDefault="00AF3D70" w:rsidP="00173856">
      <w:pPr>
        <w:pStyle w:val="ListParagraph"/>
        <w:numPr>
          <w:ilvl w:val="0"/>
          <w:numId w:val="1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lang w:val="id-ID"/>
        </w:rPr>
        <w:t>APT Members noted that the Report IT</w:t>
      </w:r>
      <w:r w:rsidRPr="00C321C9">
        <w:rPr>
          <w:rFonts w:ascii="Times New Roman" w:hAnsi="Times New Roman" w:cs="Times New Roman"/>
          <w:sz w:val="24"/>
          <w:szCs w:val="24"/>
          <w:lang w:val="en-AU"/>
        </w:rPr>
        <w:t>U</w:t>
      </w:r>
      <w:r w:rsidRPr="00C321C9">
        <w:rPr>
          <w:rFonts w:ascii="Times New Roman" w:hAnsi="Times New Roman" w:cs="Times New Roman"/>
          <w:sz w:val="24"/>
          <w:szCs w:val="24"/>
          <w:lang w:val="id-ID"/>
        </w:rPr>
        <w:t>-R M.2283 (approved in December</w:t>
      </w:r>
      <w:r w:rsidR="00CB7424" w:rsidRPr="00C321C9">
        <w:rPr>
          <w:rFonts w:ascii="Times New Roman" w:hAnsi="Times New Roman" w:cs="Times New Roman"/>
          <w:sz w:val="24"/>
          <w:szCs w:val="24"/>
          <w:lang w:val="id-ID"/>
        </w:rPr>
        <w:t xml:space="preserve"> </w:t>
      </w:r>
      <w:r w:rsidRPr="00C321C9">
        <w:rPr>
          <w:rFonts w:ascii="Times New Roman" w:hAnsi="Times New Roman" w:cs="Times New Roman"/>
          <w:sz w:val="24"/>
          <w:szCs w:val="24"/>
          <w:lang w:val="id-ID"/>
        </w:rPr>
        <w:t>2013) concludes that the total spec</w:t>
      </w:r>
      <w:r w:rsidRPr="00C321C9">
        <w:rPr>
          <w:rFonts w:ascii="Times New Roman" w:hAnsi="Times New Roman" w:cs="Times New Roman"/>
          <w:sz w:val="24"/>
          <w:szCs w:val="24"/>
          <w:lang w:val="en-AU"/>
        </w:rPr>
        <w:t>t</w:t>
      </w:r>
      <w:r w:rsidRPr="00C321C9">
        <w:rPr>
          <w:rFonts w:ascii="Times New Roman" w:hAnsi="Times New Roman" w:cs="Times New Roman"/>
          <w:sz w:val="24"/>
          <w:szCs w:val="24"/>
          <w:lang w:val="id-ID"/>
        </w:rPr>
        <w:t>rum requirements for WAIC is 145 MHz.</w:t>
      </w:r>
    </w:p>
    <w:p w:rsidR="00254833" w:rsidRPr="00C321C9" w:rsidRDefault="00AF3D70" w:rsidP="00173856">
      <w:pPr>
        <w:pStyle w:val="ListParagraph"/>
        <w:numPr>
          <w:ilvl w:val="0"/>
          <w:numId w:val="15"/>
        </w:numPr>
        <w:spacing w:after="120" w:line="240" w:lineRule="auto"/>
        <w:contextualSpacing w:val="0"/>
        <w:jc w:val="both"/>
        <w:rPr>
          <w:rFonts w:ascii="Times New Roman" w:hAnsi="Times New Roman" w:cs="Times New Roman"/>
          <w:sz w:val="24"/>
          <w:szCs w:val="24"/>
        </w:rPr>
      </w:pPr>
      <w:r w:rsidRPr="00C321C9">
        <w:rPr>
          <w:rFonts w:ascii="Times New Roman" w:hAnsi="Times New Roman" w:cs="Times New Roman"/>
          <w:sz w:val="24"/>
          <w:szCs w:val="24"/>
          <w:lang w:val="id-ID"/>
        </w:rPr>
        <w:t xml:space="preserve">APT </w:t>
      </w:r>
      <w:r w:rsidRPr="00C321C9">
        <w:rPr>
          <w:rFonts w:ascii="Times New Roman" w:hAnsi="Times New Roman" w:cs="Times New Roman"/>
          <w:sz w:val="24"/>
          <w:szCs w:val="24"/>
          <w:lang w:val="en-AU"/>
        </w:rPr>
        <w:t>M</w:t>
      </w:r>
      <w:r w:rsidRPr="00C321C9">
        <w:rPr>
          <w:rFonts w:ascii="Times New Roman" w:hAnsi="Times New Roman" w:cs="Times New Roman"/>
          <w:sz w:val="24"/>
          <w:szCs w:val="24"/>
          <w:lang w:val="id-ID"/>
        </w:rPr>
        <w:t xml:space="preserve">embers noted that </w:t>
      </w:r>
      <w:r w:rsidR="00AB53E6" w:rsidRPr="00C321C9">
        <w:rPr>
          <w:rFonts w:ascii="Times New Roman" w:hAnsi="Times New Roman" w:cs="Times New Roman"/>
          <w:sz w:val="24"/>
          <w:szCs w:val="24"/>
        </w:rPr>
        <w:t xml:space="preserve">the </w:t>
      </w:r>
      <w:r w:rsidR="00AB53E6" w:rsidRPr="00C321C9">
        <w:rPr>
          <w:rFonts w:ascii="Times New Roman" w:hAnsi="Times New Roman" w:cs="Times New Roman"/>
          <w:sz w:val="24"/>
          <w:szCs w:val="24"/>
          <w:lang w:val="en-NZ"/>
        </w:rPr>
        <w:t xml:space="preserve">Report ITU-R M.2318 (approved in </w:t>
      </w:r>
      <w:proofErr w:type="spellStart"/>
      <w:r w:rsidR="00AB53E6" w:rsidRPr="00C321C9">
        <w:rPr>
          <w:rFonts w:ascii="Times New Roman" w:hAnsi="Times New Roman" w:cs="Times New Roman"/>
          <w:sz w:val="24"/>
          <w:szCs w:val="24"/>
          <w:lang w:val="en-NZ"/>
        </w:rPr>
        <w:t>Novembe</w:t>
      </w:r>
      <w:proofErr w:type="spellEnd"/>
      <w:r w:rsidR="00AB53E6" w:rsidRPr="00C321C9">
        <w:rPr>
          <w:rFonts w:ascii="Times New Roman" w:hAnsi="Times New Roman" w:cs="Times New Roman"/>
          <w:sz w:val="24"/>
          <w:szCs w:val="24"/>
          <w:lang w:val="id-ID"/>
        </w:rPr>
        <w:t>r</w:t>
      </w:r>
      <w:r w:rsidR="00AB53E6" w:rsidRPr="00C321C9">
        <w:rPr>
          <w:rFonts w:ascii="Times New Roman" w:hAnsi="Times New Roman" w:cs="Times New Roman"/>
          <w:sz w:val="24"/>
          <w:szCs w:val="24"/>
          <w:lang w:val="en-NZ"/>
        </w:rPr>
        <w:t xml:space="preserve"> </w:t>
      </w:r>
      <w:r w:rsidR="00AB53E6" w:rsidRPr="00C321C9">
        <w:rPr>
          <w:rFonts w:ascii="Times New Roman" w:hAnsi="Times New Roman" w:cs="Times New Roman"/>
          <w:sz w:val="24"/>
          <w:szCs w:val="24"/>
          <w:lang w:val="id-ID"/>
        </w:rPr>
        <w:t>2014</w:t>
      </w:r>
      <w:r w:rsidR="00AB53E6" w:rsidRPr="00C321C9">
        <w:rPr>
          <w:rFonts w:ascii="Times New Roman" w:hAnsi="Times New Roman" w:cs="Times New Roman"/>
          <w:sz w:val="24"/>
          <w:szCs w:val="24"/>
          <w:lang w:val="en-AU"/>
        </w:rPr>
        <w:t>)</w:t>
      </w:r>
      <w:r w:rsidR="00AB53E6" w:rsidRPr="00C321C9">
        <w:rPr>
          <w:rFonts w:ascii="Times New Roman" w:hAnsi="Times New Roman" w:cs="Times New Roman"/>
          <w:sz w:val="24"/>
          <w:szCs w:val="24"/>
          <w:lang w:val="id-ID"/>
        </w:rPr>
        <w:t xml:space="preserve"> </w:t>
      </w:r>
      <w:r w:rsidRPr="00C321C9">
        <w:rPr>
          <w:rFonts w:ascii="Times New Roman" w:hAnsi="Times New Roman" w:cs="Times New Roman"/>
          <w:sz w:val="24"/>
          <w:szCs w:val="24"/>
          <w:lang w:val="id-ID"/>
        </w:rPr>
        <w:t>indicate</w:t>
      </w:r>
      <w:r w:rsidR="00AB53E6" w:rsidRPr="00C321C9">
        <w:rPr>
          <w:rFonts w:ascii="Times New Roman" w:hAnsi="Times New Roman" w:cs="Times New Roman"/>
          <w:sz w:val="24"/>
          <w:szCs w:val="24"/>
          <w:lang w:val="id-ID"/>
        </w:rPr>
        <w:t>s</w:t>
      </w:r>
      <w:r w:rsidRPr="00C321C9">
        <w:rPr>
          <w:rFonts w:ascii="Times New Roman" w:hAnsi="Times New Roman" w:cs="Times New Roman"/>
          <w:sz w:val="24"/>
          <w:szCs w:val="24"/>
          <w:lang w:val="id-ID"/>
        </w:rPr>
        <w:t xml:space="preserve"> that sharing is difficult in the 2 700</w:t>
      </w:r>
      <w:r w:rsidRPr="00C321C9">
        <w:rPr>
          <w:rFonts w:ascii="Times New Roman" w:hAnsi="Times New Roman" w:cs="Times New Roman"/>
          <w:sz w:val="24"/>
          <w:szCs w:val="24"/>
          <w:lang w:val="en-AU"/>
        </w:rPr>
        <w:t>-</w:t>
      </w:r>
      <w:r w:rsidRPr="00C321C9">
        <w:rPr>
          <w:rFonts w:ascii="Times New Roman" w:hAnsi="Times New Roman" w:cs="Times New Roman"/>
          <w:sz w:val="24"/>
          <w:szCs w:val="24"/>
          <w:lang w:val="id-ID"/>
        </w:rPr>
        <w:t>2 900 MHz and 5 350-5 460 MHz frequency bands. The band 4 200-4 400 MHz ap</w:t>
      </w:r>
      <w:r w:rsidRPr="00C321C9">
        <w:rPr>
          <w:rFonts w:ascii="Times New Roman" w:hAnsi="Times New Roman" w:cs="Times New Roman"/>
          <w:sz w:val="24"/>
          <w:szCs w:val="24"/>
          <w:lang w:val="en-AU"/>
        </w:rPr>
        <w:t>pears suitable for all category</w:t>
      </w:r>
      <w:r w:rsidRPr="00C321C9">
        <w:rPr>
          <w:rFonts w:ascii="Times New Roman" w:hAnsi="Times New Roman" w:cs="Times New Roman"/>
          <w:sz w:val="24"/>
          <w:szCs w:val="24"/>
          <w:lang w:val="id-ID"/>
        </w:rPr>
        <w:t xml:space="preserve"> applications</w:t>
      </w:r>
      <w:r w:rsidRPr="00C321C9">
        <w:rPr>
          <w:rFonts w:ascii="Times New Roman" w:hAnsi="Times New Roman" w:cs="Times New Roman"/>
          <w:sz w:val="24"/>
          <w:szCs w:val="24"/>
          <w:lang w:val="en-AU"/>
        </w:rPr>
        <w:t>of WAIC</w:t>
      </w:r>
      <w:r w:rsidRPr="00C321C9">
        <w:rPr>
          <w:rFonts w:ascii="Times New Roman" w:hAnsi="Times New Roman" w:cs="Times New Roman"/>
          <w:sz w:val="24"/>
          <w:szCs w:val="24"/>
          <w:lang w:val="id-ID"/>
        </w:rPr>
        <w:t>.</w:t>
      </w:r>
    </w:p>
    <w:p w:rsidR="00254833" w:rsidRPr="00C321C9" w:rsidRDefault="00AF3D70" w:rsidP="00173856">
      <w:pPr>
        <w:pStyle w:val="ListParagraph"/>
        <w:numPr>
          <w:ilvl w:val="0"/>
          <w:numId w:val="15"/>
        </w:numPr>
        <w:spacing w:after="120" w:line="240" w:lineRule="auto"/>
        <w:contextualSpacing w:val="0"/>
        <w:jc w:val="both"/>
        <w:rPr>
          <w:rFonts w:ascii="Times New Roman" w:hAnsi="Times New Roman" w:cs="Times New Roman"/>
          <w:sz w:val="24"/>
          <w:szCs w:val="24"/>
        </w:rPr>
      </w:pPr>
      <w:r w:rsidRPr="00C321C9">
        <w:rPr>
          <w:rFonts w:ascii="Times New Roman" w:hAnsi="Times New Roman" w:cs="Times New Roman"/>
          <w:sz w:val="24"/>
          <w:szCs w:val="24"/>
          <w:lang w:val="id-ID"/>
        </w:rPr>
        <w:t xml:space="preserve">APT Members noted that the </w:t>
      </w:r>
      <w:r w:rsidR="00AB53E6" w:rsidRPr="00C321C9">
        <w:rPr>
          <w:rFonts w:ascii="Times New Roman" w:hAnsi="Times New Roman" w:cs="Times New Roman"/>
          <w:sz w:val="24"/>
          <w:szCs w:val="24"/>
          <w:lang w:val="en-NZ"/>
        </w:rPr>
        <w:t>Report ITU-R M.2319</w:t>
      </w:r>
      <w:r w:rsidR="00E624B1">
        <w:rPr>
          <w:rFonts w:ascii="Times New Roman" w:hAnsi="Times New Roman" w:cs="Times New Roman"/>
          <w:sz w:val="24"/>
          <w:szCs w:val="24"/>
          <w:lang w:val="en-NZ"/>
        </w:rPr>
        <w:t xml:space="preserve"> </w:t>
      </w:r>
      <w:r w:rsidR="00AB53E6" w:rsidRPr="00C321C9">
        <w:rPr>
          <w:rFonts w:ascii="Times New Roman" w:hAnsi="Times New Roman" w:cs="Times New Roman"/>
          <w:sz w:val="24"/>
          <w:szCs w:val="24"/>
          <w:lang w:val="en-NZ"/>
        </w:rPr>
        <w:t xml:space="preserve">(approved in November 2014) </w:t>
      </w:r>
      <w:r w:rsidRPr="00C321C9">
        <w:rPr>
          <w:rFonts w:ascii="Times New Roman" w:hAnsi="Times New Roman" w:cs="Times New Roman"/>
          <w:sz w:val="24"/>
          <w:szCs w:val="24"/>
          <w:lang w:val="en-NZ"/>
        </w:rPr>
        <w:t xml:space="preserve">provides compatibility </w:t>
      </w:r>
      <w:r w:rsidRPr="00C321C9">
        <w:rPr>
          <w:rFonts w:ascii="Times New Roman" w:hAnsi="Times New Roman" w:cs="Times New Roman"/>
          <w:sz w:val="24"/>
          <w:szCs w:val="24"/>
          <w:lang w:val="id-ID"/>
        </w:rPr>
        <w:t>and sharing studies</w:t>
      </w:r>
      <w:r w:rsidR="00AB53E6" w:rsidRPr="00C321C9">
        <w:rPr>
          <w:rFonts w:ascii="Times New Roman" w:hAnsi="Times New Roman" w:cs="Times New Roman"/>
          <w:sz w:val="24"/>
          <w:szCs w:val="24"/>
        </w:rPr>
        <w:t xml:space="preserve"> </w:t>
      </w:r>
      <w:r w:rsidRPr="00C321C9">
        <w:rPr>
          <w:rFonts w:ascii="Times New Roman" w:hAnsi="Times New Roman" w:cs="Times New Roman"/>
          <w:sz w:val="24"/>
          <w:szCs w:val="24"/>
          <w:lang w:val="en-NZ"/>
        </w:rPr>
        <w:t xml:space="preserve">between WAIC systems and </w:t>
      </w:r>
      <w:r w:rsidRPr="00C321C9">
        <w:rPr>
          <w:rFonts w:ascii="Times New Roman" w:hAnsi="Times New Roman" w:cs="Times New Roman"/>
          <w:sz w:val="24"/>
          <w:szCs w:val="24"/>
          <w:lang w:val="id-ID"/>
        </w:rPr>
        <w:t>existing services allocated</w:t>
      </w:r>
      <w:r w:rsidRPr="00C321C9">
        <w:rPr>
          <w:rFonts w:ascii="Times New Roman" w:hAnsi="Times New Roman" w:cs="Times New Roman"/>
          <w:sz w:val="24"/>
          <w:szCs w:val="24"/>
          <w:lang w:val="en-NZ"/>
        </w:rPr>
        <w:t xml:space="preserve"> in the frequency band 4 200-4 400 MHz</w:t>
      </w:r>
      <w:r w:rsidRPr="00C321C9">
        <w:rPr>
          <w:rFonts w:ascii="Times New Roman" w:hAnsi="Times New Roman" w:cs="Times New Roman"/>
          <w:sz w:val="24"/>
          <w:szCs w:val="24"/>
          <w:lang w:val="id-ID"/>
        </w:rPr>
        <w:t>.</w:t>
      </w:r>
    </w:p>
    <w:p w:rsidR="00AB53E6" w:rsidRPr="00C321C9" w:rsidRDefault="00AF3D70" w:rsidP="00173856">
      <w:pPr>
        <w:pStyle w:val="ListParagraph"/>
        <w:numPr>
          <w:ilvl w:val="0"/>
          <w:numId w:val="15"/>
        </w:numPr>
        <w:spacing w:after="120" w:line="240" w:lineRule="auto"/>
        <w:contextualSpacing w:val="0"/>
        <w:jc w:val="both"/>
        <w:rPr>
          <w:rFonts w:ascii="Times New Roman" w:hAnsi="Times New Roman" w:cs="Times New Roman"/>
          <w:sz w:val="24"/>
          <w:szCs w:val="24"/>
        </w:rPr>
      </w:pPr>
      <w:r w:rsidRPr="00C321C9">
        <w:rPr>
          <w:rFonts w:ascii="Times New Roman" w:hAnsi="Times New Roman" w:cs="Times New Roman"/>
          <w:sz w:val="24"/>
          <w:szCs w:val="24"/>
          <w:lang w:val="id-ID"/>
        </w:rPr>
        <w:t xml:space="preserve">APT Members noted that the proposed two methods,included in the draft CPM </w:t>
      </w:r>
      <w:r w:rsidR="003A7585">
        <w:rPr>
          <w:rFonts w:ascii="Times New Roman" w:hAnsi="Times New Roman" w:cs="Times New Roman"/>
          <w:sz w:val="24"/>
          <w:szCs w:val="24"/>
          <w:lang w:val="en-AU"/>
        </w:rPr>
        <w:t>Report</w:t>
      </w:r>
      <w:r w:rsidR="00AB53E6" w:rsidRPr="00C321C9">
        <w:rPr>
          <w:rFonts w:ascii="Times New Roman" w:hAnsi="Times New Roman" w:cs="Times New Roman"/>
          <w:sz w:val="24"/>
          <w:szCs w:val="24"/>
        </w:rPr>
        <w:t xml:space="preserve"> </w:t>
      </w:r>
      <w:r w:rsidRPr="00C321C9">
        <w:rPr>
          <w:rFonts w:ascii="Times New Roman" w:hAnsi="Times New Roman" w:cs="Times New Roman"/>
          <w:sz w:val="24"/>
          <w:szCs w:val="24"/>
          <w:lang w:val="id-ID"/>
        </w:rPr>
        <w:t xml:space="preserve">to </w:t>
      </w:r>
      <w:r w:rsidRPr="00C321C9">
        <w:rPr>
          <w:rFonts w:ascii="Times New Roman" w:hAnsi="Times New Roman" w:cs="Times New Roman"/>
          <w:sz w:val="24"/>
          <w:szCs w:val="24"/>
        </w:rPr>
        <w:t>address th</w:t>
      </w:r>
      <w:r w:rsidRPr="00C321C9">
        <w:rPr>
          <w:rFonts w:ascii="Times New Roman" w:eastAsiaTheme="minorEastAsia" w:hAnsi="Times New Roman" w:cs="Times New Roman"/>
          <w:sz w:val="24"/>
          <w:szCs w:val="24"/>
          <w:lang w:eastAsia="ja-JP"/>
        </w:rPr>
        <w:t>is</w:t>
      </w:r>
      <w:r w:rsidR="00A0664D" w:rsidRPr="00C321C9">
        <w:rPr>
          <w:rFonts w:ascii="Times New Roman" w:eastAsiaTheme="minorEastAsia" w:hAnsi="Times New Roman" w:cs="Times New Roman"/>
          <w:sz w:val="24"/>
          <w:szCs w:val="24"/>
          <w:lang w:eastAsia="ja-JP"/>
        </w:rPr>
        <w:t xml:space="preserve"> </w:t>
      </w:r>
      <w:r w:rsidRPr="00C321C9">
        <w:rPr>
          <w:rFonts w:ascii="Times New Roman" w:eastAsiaTheme="minorEastAsia" w:hAnsi="Times New Roman" w:cs="Times New Roman"/>
          <w:sz w:val="24"/>
          <w:szCs w:val="24"/>
          <w:lang w:eastAsia="ja-JP"/>
        </w:rPr>
        <w:t>a</w:t>
      </w:r>
      <w:r w:rsidRPr="00C321C9">
        <w:rPr>
          <w:rFonts w:ascii="Times New Roman" w:hAnsi="Times New Roman" w:cs="Times New Roman"/>
          <w:sz w:val="24"/>
          <w:szCs w:val="24"/>
        </w:rPr>
        <w:t xml:space="preserve">genda </w:t>
      </w:r>
      <w:r w:rsidRPr="00C321C9">
        <w:rPr>
          <w:rFonts w:ascii="Times New Roman" w:eastAsiaTheme="minorEastAsia" w:hAnsi="Times New Roman" w:cs="Times New Roman"/>
          <w:sz w:val="24"/>
          <w:szCs w:val="24"/>
          <w:lang w:eastAsia="ja-JP"/>
        </w:rPr>
        <w:t>i</w:t>
      </w:r>
      <w:r w:rsidRPr="00C321C9">
        <w:rPr>
          <w:rFonts w:ascii="Times New Roman" w:hAnsi="Times New Roman" w:cs="Times New Roman"/>
          <w:sz w:val="24"/>
          <w:szCs w:val="24"/>
        </w:rPr>
        <w:t>tem add</w:t>
      </w:r>
      <w:r w:rsidRPr="00C321C9">
        <w:rPr>
          <w:rFonts w:ascii="Times New Roman" w:hAnsi="Times New Roman" w:cs="Times New Roman"/>
          <w:sz w:val="24"/>
          <w:szCs w:val="24"/>
          <w:lang w:val="id-ID"/>
        </w:rPr>
        <w:t>ed</w:t>
      </w:r>
      <w:r w:rsidRPr="00C321C9">
        <w:rPr>
          <w:rFonts w:ascii="Times New Roman" w:hAnsi="Times New Roman" w:cs="Times New Roman"/>
          <w:sz w:val="24"/>
          <w:szCs w:val="24"/>
        </w:rPr>
        <w:t xml:space="preserve"> a new allocation to the AM(R)S limited to WAIC systems to the frequency band 4 200-4 400 MHz</w:t>
      </w:r>
      <w:r w:rsidRPr="00C321C9">
        <w:rPr>
          <w:rFonts w:ascii="Times New Roman" w:hAnsi="Times New Roman" w:cs="Times New Roman"/>
          <w:sz w:val="24"/>
          <w:szCs w:val="24"/>
          <w:lang w:val="id-ID"/>
        </w:rPr>
        <w:t>.</w:t>
      </w:r>
    </w:p>
    <w:p w:rsidR="009218DE" w:rsidRPr="00C321C9" w:rsidRDefault="00AF3D70" w:rsidP="00173856">
      <w:pPr>
        <w:pStyle w:val="ListParagraph"/>
        <w:numPr>
          <w:ilvl w:val="0"/>
          <w:numId w:val="15"/>
        </w:numPr>
        <w:spacing w:after="120" w:line="240" w:lineRule="auto"/>
        <w:contextualSpacing w:val="0"/>
        <w:jc w:val="both"/>
        <w:rPr>
          <w:rFonts w:ascii="Times New Roman" w:hAnsi="Times New Roman" w:cs="Times New Roman"/>
          <w:sz w:val="24"/>
          <w:szCs w:val="24"/>
          <w:lang w:val="en-NZ"/>
        </w:rPr>
      </w:pPr>
      <w:r w:rsidRPr="00C321C9">
        <w:rPr>
          <w:rFonts w:ascii="Times New Roman" w:hAnsi="Times New Roman" w:cs="Times New Roman"/>
          <w:sz w:val="24"/>
          <w:szCs w:val="24"/>
          <w:lang w:val="en-NZ"/>
        </w:rPr>
        <w:lastRenderedPageBreak/>
        <w:t>APT Members support a primary allocation to AM(R</w:t>
      </w:r>
      <w:proofErr w:type="gramStart"/>
      <w:r w:rsidRPr="00C321C9">
        <w:rPr>
          <w:rFonts w:ascii="Times New Roman" w:hAnsi="Times New Roman" w:cs="Times New Roman"/>
          <w:sz w:val="24"/>
          <w:szCs w:val="24"/>
          <w:lang w:val="en-NZ"/>
        </w:rPr>
        <w:t>)S</w:t>
      </w:r>
      <w:proofErr w:type="gramEnd"/>
      <w:r w:rsidRPr="00C321C9">
        <w:rPr>
          <w:rFonts w:ascii="Times New Roman" w:hAnsi="Times New Roman" w:cs="Times New Roman"/>
          <w:sz w:val="24"/>
          <w:szCs w:val="24"/>
          <w:lang w:val="en-NZ"/>
        </w:rPr>
        <w:t>, limited to WAIC systems, in the frequency band 4 200-4 400 MHz</w:t>
      </w:r>
      <w:r w:rsidR="0072087F" w:rsidRPr="00C321C9">
        <w:rPr>
          <w:rFonts w:ascii="Times New Roman" w:hAnsi="Times New Roman" w:cs="Times New Roman"/>
          <w:sz w:val="24"/>
          <w:szCs w:val="24"/>
        </w:rPr>
        <w:t xml:space="preserve">, and also </w:t>
      </w:r>
      <w:r w:rsidR="009218DE" w:rsidRPr="00C321C9">
        <w:rPr>
          <w:rFonts w:ascii="Times New Roman" w:hAnsi="Times New Roman" w:cs="Times New Roman"/>
          <w:sz w:val="24"/>
          <w:szCs w:val="24"/>
          <w:lang w:val="en-NZ"/>
        </w:rPr>
        <w:t>support protection of the primary services in the band</w:t>
      </w:r>
      <w:r w:rsidR="0072087F" w:rsidRPr="00C321C9">
        <w:rPr>
          <w:rFonts w:ascii="Times New Roman" w:hAnsi="Times New Roman" w:cs="Times New Roman"/>
          <w:sz w:val="24"/>
          <w:szCs w:val="24"/>
          <w:lang w:val="en-NZ"/>
        </w:rPr>
        <w:t>.</w:t>
      </w:r>
    </w:p>
    <w:p w:rsidR="000B2956" w:rsidRPr="00C321C9" w:rsidRDefault="00F24DCA" w:rsidP="00173856">
      <w:pPr>
        <w:pStyle w:val="ListParagraph"/>
        <w:numPr>
          <w:ilvl w:val="0"/>
          <w:numId w:val="15"/>
        </w:numPr>
        <w:spacing w:after="120" w:line="240" w:lineRule="auto"/>
        <w:contextualSpacing w:val="0"/>
        <w:jc w:val="both"/>
        <w:rPr>
          <w:rFonts w:ascii="Times New Roman" w:hAnsi="Times New Roman" w:cs="Times New Roman"/>
          <w:sz w:val="24"/>
          <w:szCs w:val="24"/>
          <w:lang w:val="en-NZ"/>
        </w:rPr>
      </w:pPr>
      <w:r w:rsidRPr="00C321C9">
        <w:rPr>
          <w:rFonts w:ascii="Times New Roman" w:hAnsi="Times New Roman" w:cs="Times New Roman"/>
          <w:sz w:val="24"/>
          <w:szCs w:val="24"/>
          <w:lang w:val="en-NZ"/>
        </w:rPr>
        <w:t xml:space="preserve">Some </w:t>
      </w:r>
      <w:r w:rsidR="00FC6944" w:rsidRPr="00C321C9">
        <w:rPr>
          <w:rFonts w:ascii="Times New Roman" w:hAnsi="Times New Roman" w:cs="Times New Roman"/>
          <w:sz w:val="24"/>
          <w:szCs w:val="24"/>
          <w:lang w:val="en-NZ"/>
        </w:rPr>
        <w:t xml:space="preserve">APT Members </w:t>
      </w:r>
      <w:r w:rsidRPr="00C321C9">
        <w:rPr>
          <w:rFonts w:ascii="Times New Roman" w:hAnsi="Times New Roman" w:cs="Times New Roman"/>
          <w:sz w:val="24"/>
          <w:szCs w:val="24"/>
          <w:lang w:val="en-NZ"/>
        </w:rPr>
        <w:t xml:space="preserve">(New Zealand, </w:t>
      </w:r>
      <w:r w:rsidR="00254833" w:rsidRPr="00C321C9">
        <w:rPr>
          <w:rFonts w:ascii="Times New Roman" w:hAnsi="Times New Roman" w:cs="Times New Roman"/>
          <w:sz w:val="24"/>
          <w:szCs w:val="24"/>
          <w:lang w:val="en-NZ"/>
        </w:rPr>
        <w:t xml:space="preserve">P.R. of </w:t>
      </w:r>
      <w:r w:rsidRPr="00C321C9">
        <w:rPr>
          <w:rFonts w:ascii="Times New Roman" w:hAnsi="Times New Roman" w:cs="Times New Roman"/>
          <w:sz w:val="24"/>
          <w:szCs w:val="24"/>
          <w:lang w:val="en-NZ"/>
        </w:rPr>
        <w:t xml:space="preserve">China, </w:t>
      </w:r>
      <w:proofErr w:type="gramStart"/>
      <w:r w:rsidRPr="00C321C9">
        <w:rPr>
          <w:rFonts w:ascii="Times New Roman" w:hAnsi="Times New Roman" w:cs="Times New Roman"/>
          <w:sz w:val="24"/>
          <w:szCs w:val="24"/>
          <w:lang w:val="id-ID"/>
        </w:rPr>
        <w:t>A</w:t>
      </w:r>
      <w:r w:rsidRPr="00C321C9">
        <w:rPr>
          <w:rFonts w:ascii="Times New Roman" w:hAnsi="Times New Roman" w:cs="Times New Roman"/>
          <w:sz w:val="24"/>
          <w:szCs w:val="24"/>
        </w:rPr>
        <w:t>u</w:t>
      </w:r>
      <w:r w:rsidRPr="00C321C9">
        <w:rPr>
          <w:rFonts w:ascii="Times New Roman" w:hAnsi="Times New Roman" w:cs="Times New Roman"/>
          <w:sz w:val="24"/>
          <w:szCs w:val="24"/>
          <w:lang w:val="id-ID"/>
        </w:rPr>
        <w:t>stralia</w:t>
      </w:r>
      <w:proofErr w:type="gramEnd"/>
      <w:r w:rsidRPr="00C321C9">
        <w:rPr>
          <w:rFonts w:ascii="Times New Roman" w:hAnsi="Times New Roman" w:cs="Times New Roman"/>
          <w:sz w:val="24"/>
          <w:szCs w:val="24"/>
          <w:lang w:val="id-ID"/>
        </w:rPr>
        <w:t xml:space="preserve">) </w:t>
      </w:r>
      <w:r w:rsidR="00FC6944" w:rsidRPr="00C321C9">
        <w:rPr>
          <w:rFonts w:ascii="Times New Roman" w:hAnsi="Times New Roman" w:cs="Times New Roman"/>
          <w:sz w:val="24"/>
          <w:szCs w:val="24"/>
          <w:lang w:val="id-ID"/>
        </w:rPr>
        <w:t xml:space="preserve">prefer Method </w:t>
      </w:r>
      <w:r w:rsidRPr="00C321C9">
        <w:rPr>
          <w:rFonts w:ascii="Times New Roman" w:hAnsi="Times New Roman" w:cs="Times New Roman"/>
          <w:sz w:val="24"/>
          <w:szCs w:val="24"/>
          <w:lang w:val="id-ID"/>
        </w:rPr>
        <w:t>A,</w:t>
      </w:r>
      <w:r w:rsidR="0072087F" w:rsidRPr="00C321C9">
        <w:rPr>
          <w:rFonts w:ascii="Times New Roman" w:hAnsi="Times New Roman" w:cs="Times New Roman"/>
          <w:sz w:val="24"/>
          <w:szCs w:val="24"/>
          <w:lang w:val="id-ID"/>
        </w:rPr>
        <w:t xml:space="preserve"> Option 1</w:t>
      </w:r>
      <w:r w:rsidR="00E624B1">
        <w:rPr>
          <w:rFonts w:ascii="Times New Roman" w:hAnsi="Times New Roman" w:cs="Times New Roman"/>
          <w:sz w:val="24"/>
          <w:szCs w:val="24"/>
          <w:lang w:val="id-ID"/>
        </w:rPr>
        <w:t xml:space="preserve"> </w:t>
      </w:r>
      <w:r w:rsidR="00FC6944" w:rsidRPr="00C321C9">
        <w:rPr>
          <w:rFonts w:ascii="Times New Roman" w:hAnsi="Times New Roman" w:cs="Times New Roman"/>
          <w:sz w:val="24"/>
          <w:szCs w:val="24"/>
          <w:lang w:val="id-ID"/>
        </w:rPr>
        <w:t>to satisfy the Agenda Item.</w:t>
      </w:r>
      <w:r w:rsidR="000B2956" w:rsidRPr="00C321C9">
        <w:rPr>
          <w:rFonts w:ascii="Times New Roman" w:hAnsi="Times New Roman" w:cs="Times New Roman"/>
          <w:sz w:val="24"/>
          <w:szCs w:val="24"/>
          <w:lang w:val="id-ID"/>
        </w:rPr>
        <w:t xml:space="preserve"> New Zeal</w:t>
      </w:r>
      <w:r w:rsidR="000B2956" w:rsidRPr="00C321C9">
        <w:rPr>
          <w:rFonts w:ascii="Times New Roman" w:hAnsi="Times New Roman" w:cs="Times New Roman"/>
          <w:sz w:val="24"/>
          <w:szCs w:val="24"/>
        </w:rPr>
        <w:t xml:space="preserve">and </w:t>
      </w:r>
      <w:proofErr w:type="spellStart"/>
      <w:r w:rsidR="009218DE" w:rsidRPr="00C321C9">
        <w:rPr>
          <w:rFonts w:ascii="Times New Roman" w:hAnsi="Times New Roman" w:cs="Times New Roman"/>
          <w:sz w:val="24"/>
          <w:szCs w:val="24"/>
        </w:rPr>
        <w:t>and</w:t>
      </w:r>
      <w:proofErr w:type="spellEnd"/>
      <w:r w:rsidR="009218DE" w:rsidRPr="00C321C9">
        <w:rPr>
          <w:rFonts w:ascii="Times New Roman" w:hAnsi="Times New Roman" w:cs="Times New Roman"/>
          <w:sz w:val="24"/>
          <w:szCs w:val="24"/>
        </w:rPr>
        <w:t xml:space="preserve"> Australia</w:t>
      </w:r>
      <w:r w:rsidR="000B2956" w:rsidRPr="00C321C9">
        <w:rPr>
          <w:rFonts w:ascii="Times New Roman" w:hAnsi="Times New Roman" w:cs="Times New Roman"/>
          <w:sz w:val="24"/>
          <w:szCs w:val="24"/>
        </w:rPr>
        <w:t xml:space="preserve"> </w:t>
      </w:r>
      <w:r w:rsidR="009218DE" w:rsidRPr="00C321C9">
        <w:rPr>
          <w:rFonts w:ascii="Times New Roman" w:hAnsi="Times New Roman" w:cs="Times New Roman"/>
          <w:sz w:val="24"/>
          <w:szCs w:val="24"/>
        </w:rPr>
        <w:t xml:space="preserve">could </w:t>
      </w:r>
      <w:r w:rsidR="000B2956" w:rsidRPr="00C321C9">
        <w:rPr>
          <w:rFonts w:ascii="Times New Roman" w:hAnsi="Times New Roman" w:cs="Times New Roman"/>
          <w:sz w:val="24"/>
          <w:szCs w:val="24"/>
        </w:rPr>
        <w:t xml:space="preserve">support </w:t>
      </w:r>
      <w:r w:rsidR="000B2956" w:rsidRPr="00C321C9">
        <w:rPr>
          <w:rFonts w:ascii="Times New Roman" w:hAnsi="Times New Roman" w:cs="Times New Roman"/>
          <w:sz w:val="24"/>
          <w:szCs w:val="24"/>
          <w:lang w:val="en-NZ"/>
        </w:rPr>
        <w:t>a variation to Method A</w:t>
      </w:r>
      <w:r w:rsidR="009218DE" w:rsidRPr="00C321C9">
        <w:rPr>
          <w:rFonts w:ascii="Times New Roman" w:hAnsi="Times New Roman" w:cs="Times New Roman"/>
          <w:sz w:val="24"/>
          <w:szCs w:val="24"/>
          <w:lang w:val="en-NZ"/>
        </w:rPr>
        <w:t>, Option 1</w:t>
      </w:r>
      <w:r w:rsidR="000B2956" w:rsidRPr="00C321C9">
        <w:rPr>
          <w:rFonts w:ascii="Times New Roman" w:hAnsi="Times New Roman" w:cs="Times New Roman"/>
          <w:sz w:val="24"/>
          <w:szCs w:val="24"/>
          <w:lang w:val="en-NZ"/>
        </w:rPr>
        <w:t xml:space="preserve"> </w:t>
      </w:r>
      <w:proofErr w:type="spellStart"/>
      <w:r w:rsidR="000B2956" w:rsidRPr="00C321C9">
        <w:rPr>
          <w:rFonts w:ascii="Times New Roman" w:hAnsi="Times New Roman" w:cs="Times New Roman"/>
          <w:sz w:val="24"/>
          <w:szCs w:val="24"/>
          <w:lang w:val="en-NZ"/>
        </w:rPr>
        <w:t>th</w:t>
      </w:r>
      <w:proofErr w:type="spellEnd"/>
      <w:r w:rsidR="000B2956" w:rsidRPr="00C321C9">
        <w:rPr>
          <w:rFonts w:ascii="Times New Roman" w:hAnsi="Times New Roman" w:cs="Times New Roman"/>
          <w:sz w:val="24"/>
          <w:szCs w:val="24"/>
          <w:lang w:val="id-ID"/>
        </w:rPr>
        <w:t>a</w:t>
      </w:r>
      <w:r w:rsidR="000B2956" w:rsidRPr="00C321C9">
        <w:rPr>
          <w:rFonts w:ascii="Times New Roman" w:hAnsi="Times New Roman" w:cs="Times New Roman"/>
          <w:sz w:val="24"/>
          <w:szCs w:val="24"/>
          <w:lang w:val="en-NZ"/>
        </w:rPr>
        <w:t>t does not include a reference to a new Resolution via footnote.</w:t>
      </w:r>
    </w:p>
    <w:p w:rsidR="00254833" w:rsidRPr="00C321C9" w:rsidRDefault="0072087F" w:rsidP="00173856">
      <w:pPr>
        <w:pStyle w:val="ListParagraph"/>
        <w:numPr>
          <w:ilvl w:val="0"/>
          <w:numId w:val="15"/>
        </w:numPr>
        <w:spacing w:after="120" w:line="240" w:lineRule="auto"/>
        <w:contextualSpacing w:val="0"/>
        <w:jc w:val="both"/>
        <w:rPr>
          <w:rFonts w:ascii="Times New Roman" w:hAnsi="Times New Roman" w:cs="Times New Roman"/>
          <w:sz w:val="24"/>
          <w:szCs w:val="24"/>
        </w:rPr>
      </w:pPr>
      <w:r w:rsidRPr="00C321C9">
        <w:rPr>
          <w:rFonts w:ascii="Times New Roman" w:hAnsi="Times New Roman" w:cs="Times New Roman"/>
          <w:sz w:val="24"/>
          <w:szCs w:val="24"/>
          <w:lang w:val="en-NZ"/>
        </w:rPr>
        <w:t xml:space="preserve">Some APT Members (Malaysia and </w:t>
      </w:r>
      <w:r w:rsidR="00254833" w:rsidRPr="00C321C9">
        <w:rPr>
          <w:rFonts w:ascii="Times New Roman" w:hAnsi="Times New Roman" w:cs="Times New Roman"/>
          <w:sz w:val="24"/>
          <w:szCs w:val="24"/>
          <w:lang w:val="en-NZ"/>
        </w:rPr>
        <w:t xml:space="preserve">Islamic Rep. of </w:t>
      </w:r>
      <w:r w:rsidRPr="00C321C9">
        <w:rPr>
          <w:rFonts w:ascii="Times New Roman" w:hAnsi="Times New Roman" w:cs="Times New Roman"/>
          <w:sz w:val="24"/>
          <w:szCs w:val="24"/>
          <w:lang w:val="en-NZ"/>
        </w:rPr>
        <w:t xml:space="preserve">Iran) prefer Method A, and have not decided which Option to satisfy the Agenda Item </w:t>
      </w:r>
    </w:p>
    <w:p w:rsidR="00F24DCA" w:rsidRPr="00C321C9" w:rsidRDefault="00F24DCA" w:rsidP="00173856">
      <w:pPr>
        <w:pStyle w:val="ListParagraph"/>
        <w:numPr>
          <w:ilvl w:val="0"/>
          <w:numId w:val="15"/>
        </w:numPr>
        <w:spacing w:after="120" w:line="240" w:lineRule="auto"/>
        <w:contextualSpacing w:val="0"/>
        <w:jc w:val="both"/>
        <w:rPr>
          <w:rFonts w:ascii="Times New Roman" w:hAnsi="Times New Roman" w:cs="Times New Roman"/>
          <w:sz w:val="24"/>
          <w:szCs w:val="24"/>
          <w:lang w:val="id-ID"/>
        </w:rPr>
      </w:pPr>
      <w:r w:rsidRPr="00C321C9">
        <w:rPr>
          <w:rFonts w:ascii="Times New Roman" w:hAnsi="Times New Roman" w:cs="Times New Roman"/>
          <w:sz w:val="24"/>
          <w:szCs w:val="24"/>
        </w:rPr>
        <w:t xml:space="preserve">Some APT Members (Thailand, </w:t>
      </w:r>
      <w:r w:rsidR="00254833" w:rsidRPr="00C321C9">
        <w:rPr>
          <w:rFonts w:ascii="Times New Roman" w:hAnsi="Times New Roman" w:cs="Times New Roman"/>
          <w:sz w:val="24"/>
          <w:szCs w:val="24"/>
        </w:rPr>
        <w:t xml:space="preserve">Rep. of </w:t>
      </w:r>
      <w:r w:rsidRPr="00C321C9">
        <w:rPr>
          <w:rFonts w:ascii="Times New Roman" w:hAnsi="Times New Roman" w:cs="Times New Roman"/>
          <w:sz w:val="24"/>
          <w:szCs w:val="24"/>
        </w:rPr>
        <w:t xml:space="preserve">Korea, Japan, </w:t>
      </w:r>
      <w:r w:rsidR="00254833" w:rsidRPr="00C321C9">
        <w:rPr>
          <w:rFonts w:ascii="Times New Roman" w:hAnsi="Times New Roman" w:cs="Times New Roman"/>
          <w:sz w:val="24"/>
          <w:szCs w:val="24"/>
        </w:rPr>
        <w:t xml:space="preserve">S.R. of </w:t>
      </w:r>
      <w:r w:rsidRPr="00C321C9">
        <w:rPr>
          <w:rFonts w:ascii="Times New Roman" w:hAnsi="Times New Roman" w:cs="Times New Roman"/>
          <w:sz w:val="24"/>
          <w:szCs w:val="24"/>
        </w:rPr>
        <w:t xml:space="preserve">Vietnam, </w:t>
      </w:r>
      <w:r w:rsidR="00254833" w:rsidRPr="00C321C9">
        <w:rPr>
          <w:rFonts w:ascii="Times New Roman" w:hAnsi="Times New Roman" w:cs="Times New Roman"/>
          <w:sz w:val="24"/>
          <w:szCs w:val="24"/>
        </w:rPr>
        <w:t xml:space="preserve">Rep. of </w:t>
      </w:r>
      <w:r w:rsidRPr="00C321C9">
        <w:rPr>
          <w:rFonts w:ascii="Times New Roman" w:hAnsi="Times New Roman" w:cs="Times New Roman"/>
          <w:sz w:val="24"/>
          <w:szCs w:val="24"/>
        </w:rPr>
        <w:t xml:space="preserve">Indonesia) are yet to develop a position on a method to satisfy the </w:t>
      </w:r>
      <w:r w:rsidR="003A7585">
        <w:rPr>
          <w:rFonts w:ascii="Times New Roman" w:hAnsi="Times New Roman" w:cs="Times New Roman"/>
          <w:sz w:val="24"/>
          <w:szCs w:val="24"/>
        </w:rPr>
        <w:t>A</w:t>
      </w:r>
      <w:r w:rsidRPr="00C321C9">
        <w:rPr>
          <w:rFonts w:ascii="Times New Roman" w:hAnsi="Times New Roman" w:cs="Times New Roman"/>
          <w:sz w:val="24"/>
          <w:szCs w:val="24"/>
        </w:rPr>
        <w:t>genda item.</w:t>
      </w:r>
    </w:p>
    <w:p w:rsidR="00AF3D70" w:rsidRPr="00C321C9" w:rsidRDefault="00AF3D70" w:rsidP="00173856">
      <w:pPr>
        <w:pStyle w:val="ListParagraph"/>
        <w:numPr>
          <w:ilvl w:val="0"/>
          <w:numId w:val="15"/>
        </w:numPr>
        <w:spacing w:after="120" w:line="240" w:lineRule="auto"/>
        <w:contextualSpacing w:val="0"/>
        <w:jc w:val="both"/>
        <w:rPr>
          <w:lang w:val="id-ID"/>
        </w:rPr>
      </w:pPr>
      <w:r w:rsidRPr="00C321C9">
        <w:rPr>
          <w:rFonts w:ascii="Times New Roman" w:hAnsi="Times New Roman" w:cs="Times New Roman"/>
          <w:sz w:val="24"/>
          <w:szCs w:val="24"/>
          <w:lang w:val="en-NZ"/>
        </w:rPr>
        <w:t>APT Members also noted that the development of WP</w:t>
      </w:r>
      <w:r w:rsidR="003A7585">
        <w:rPr>
          <w:rFonts w:ascii="Times New Roman" w:hAnsi="Times New Roman" w:cs="Times New Roman"/>
          <w:sz w:val="24"/>
          <w:szCs w:val="24"/>
          <w:lang w:val="en-NZ"/>
        </w:rPr>
        <w:t xml:space="preserve"> </w:t>
      </w:r>
      <w:r w:rsidRPr="00C321C9">
        <w:rPr>
          <w:rFonts w:ascii="Times New Roman" w:hAnsi="Times New Roman" w:cs="Times New Roman"/>
          <w:sz w:val="24"/>
          <w:szCs w:val="24"/>
          <w:lang w:val="en-NZ"/>
        </w:rPr>
        <w:t>5B’s working document towards preliminary draft new Report ITU-R</w:t>
      </w:r>
      <w:r w:rsidRPr="00C321C9">
        <w:rPr>
          <w:rFonts w:ascii="Times New Roman" w:hAnsi="Times New Roman" w:cs="Times New Roman"/>
          <w:sz w:val="24"/>
          <w:szCs w:val="24"/>
          <w:lang w:val="id-ID"/>
        </w:rPr>
        <w:t xml:space="preserve"> M.[WAIC_SHARING_22/23 GHz] provides sharing studies between WAIC systems and services allocated</w:t>
      </w:r>
      <w:r w:rsidR="00D157C6" w:rsidRPr="00C321C9">
        <w:rPr>
          <w:rFonts w:ascii="Times New Roman" w:hAnsi="Times New Roman" w:cs="Times New Roman"/>
          <w:sz w:val="24"/>
          <w:szCs w:val="24"/>
        </w:rPr>
        <w:t xml:space="preserve"> </w:t>
      </w:r>
      <w:r w:rsidRPr="00C321C9">
        <w:rPr>
          <w:rFonts w:ascii="Times New Roman" w:hAnsi="Times New Roman" w:cs="Times New Roman"/>
          <w:sz w:val="24"/>
          <w:szCs w:val="24"/>
          <w:lang w:val="en-NZ"/>
        </w:rPr>
        <w:t>in the 22.5-22.55 GHz and 23.55-23.6 GHz frequency bands</w:t>
      </w:r>
      <w:r w:rsidRPr="00C321C9">
        <w:rPr>
          <w:rFonts w:ascii="Times New Roman" w:hAnsi="Times New Roman" w:cs="Times New Roman"/>
          <w:sz w:val="24"/>
          <w:szCs w:val="24"/>
          <w:lang w:val="id-ID"/>
        </w:rPr>
        <w:t>.</w:t>
      </w:r>
    </w:p>
    <w:p w:rsidR="00AF3D70" w:rsidRPr="00C321C9" w:rsidRDefault="00AF3D70" w:rsidP="00173856">
      <w:pPr>
        <w:spacing w:after="120"/>
        <w:jc w:val="both"/>
        <w:rPr>
          <w:b/>
        </w:rPr>
      </w:pPr>
    </w:p>
    <w:p w:rsidR="00AF3D70" w:rsidRPr="00C321C9" w:rsidRDefault="00AF3D70" w:rsidP="00173856">
      <w:pPr>
        <w:spacing w:after="120"/>
        <w:jc w:val="both"/>
        <w:rPr>
          <w:b/>
        </w:rPr>
      </w:pPr>
      <w:r w:rsidRPr="00C321C9">
        <w:rPr>
          <w:b/>
        </w:rPr>
        <w:t>4. APT Preliminary Views:</w:t>
      </w:r>
    </w:p>
    <w:p w:rsidR="005E6F9F" w:rsidRPr="00C321C9" w:rsidRDefault="00AF3D70" w:rsidP="00173856">
      <w:pPr>
        <w:pStyle w:val="ListParagraph"/>
        <w:numPr>
          <w:ilvl w:val="0"/>
          <w:numId w:val="16"/>
        </w:numPr>
        <w:spacing w:after="120" w:line="240" w:lineRule="auto"/>
        <w:contextualSpacing w:val="0"/>
        <w:jc w:val="both"/>
        <w:rPr>
          <w:rFonts w:ascii="Times New Roman" w:hAnsi="Times New Roman" w:cs="Times New Roman"/>
          <w:sz w:val="24"/>
          <w:szCs w:val="24"/>
          <w:lang w:val="en-NZ"/>
        </w:rPr>
      </w:pPr>
      <w:r w:rsidRPr="00C321C9">
        <w:rPr>
          <w:rFonts w:ascii="Times New Roman" w:hAnsi="Times New Roman" w:cs="Times New Roman"/>
          <w:sz w:val="24"/>
          <w:szCs w:val="24"/>
          <w:lang w:val="en-NZ"/>
        </w:rPr>
        <w:t xml:space="preserve">APT Members support relevant ITU-R studies on WAIC in accordance with Resolution </w:t>
      </w:r>
      <w:r w:rsidRPr="00173856">
        <w:rPr>
          <w:rFonts w:ascii="Times New Roman" w:hAnsi="Times New Roman" w:cs="Times New Roman"/>
          <w:b/>
          <w:sz w:val="24"/>
          <w:szCs w:val="24"/>
          <w:lang w:val="en-NZ"/>
        </w:rPr>
        <w:t>423 (WRC-12)</w:t>
      </w:r>
      <w:r w:rsidRPr="00C321C9">
        <w:rPr>
          <w:rFonts w:ascii="Times New Roman" w:hAnsi="Times New Roman" w:cs="Times New Roman"/>
          <w:sz w:val="24"/>
          <w:szCs w:val="24"/>
          <w:lang w:val="en-NZ"/>
        </w:rPr>
        <w:t xml:space="preserve">. </w:t>
      </w:r>
    </w:p>
    <w:p w:rsidR="00D157C6" w:rsidRPr="00C321C9" w:rsidRDefault="00AF3D70" w:rsidP="00173856">
      <w:pPr>
        <w:pStyle w:val="ListParagraph"/>
        <w:numPr>
          <w:ilvl w:val="0"/>
          <w:numId w:val="16"/>
        </w:numPr>
        <w:spacing w:after="120" w:line="240" w:lineRule="auto"/>
        <w:contextualSpacing w:val="0"/>
        <w:jc w:val="both"/>
        <w:rPr>
          <w:rFonts w:ascii="Times New Roman" w:hAnsi="Times New Roman" w:cs="Times New Roman"/>
          <w:sz w:val="24"/>
          <w:szCs w:val="24"/>
          <w:lang w:val="en-NZ"/>
        </w:rPr>
      </w:pPr>
      <w:r w:rsidRPr="00C321C9">
        <w:rPr>
          <w:rFonts w:ascii="Times New Roman" w:hAnsi="Times New Roman" w:cs="Times New Roman"/>
          <w:sz w:val="24"/>
          <w:szCs w:val="24"/>
          <w:lang w:val="en-NZ"/>
        </w:rPr>
        <w:t>APT Members support a primary allocation to AM(R</w:t>
      </w:r>
      <w:proofErr w:type="gramStart"/>
      <w:r w:rsidRPr="00C321C9">
        <w:rPr>
          <w:rFonts w:ascii="Times New Roman" w:hAnsi="Times New Roman" w:cs="Times New Roman"/>
          <w:sz w:val="24"/>
          <w:szCs w:val="24"/>
          <w:lang w:val="en-NZ"/>
        </w:rPr>
        <w:t>)S</w:t>
      </w:r>
      <w:proofErr w:type="gramEnd"/>
      <w:r w:rsidRPr="00C321C9">
        <w:rPr>
          <w:rFonts w:ascii="Times New Roman" w:hAnsi="Times New Roman" w:cs="Times New Roman"/>
          <w:sz w:val="24"/>
          <w:szCs w:val="24"/>
          <w:lang w:val="id-ID"/>
        </w:rPr>
        <w:t xml:space="preserve"> in the frequency band 4 200-4</w:t>
      </w:r>
      <w:r w:rsidR="003A7585">
        <w:rPr>
          <w:rFonts w:ascii="Times New Roman" w:hAnsi="Times New Roman" w:cs="Times New Roman"/>
          <w:sz w:val="24"/>
          <w:szCs w:val="24"/>
          <w:lang w:val="en-AU"/>
        </w:rPr>
        <w:t> </w:t>
      </w:r>
      <w:r w:rsidRPr="00C321C9">
        <w:rPr>
          <w:rFonts w:ascii="Times New Roman" w:hAnsi="Times New Roman" w:cs="Times New Roman"/>
          <w:sz w:val="24"/>
          <w:szCs w:val="24"/>
          <w:lang w:val="id-ID"/>
        </w:rPr>
        <w:t>400 MHz</w:t>
      </w:r>
      <w:r w:rsidRPr="00C321C9">
        <w:rPr>
          <w:rFonts w:ascii="Times New Roman" w:hAnsi="Times New Roman" w:cs="Times New Roman"/>
          <w:sz w:val="24"/>
          <w:szCs w:val="24"/>
          <w:lang w:val="en-NZ"/>
        </w:rPr>
        <w:t>, limited to WAIC systems</w:t>
      </w:r>
      <w:r w:rsidRPr="00C321C9">
        <w:rPr>
          <w:rFonts w:ascii="Times New Roman" w:hAnsi="Times New Roman" w:cs="Times New Roman"/>
          <w:sz w:val="24"/>
          <w:szCs w:val="24"/>
          <w:lang w:val="id-ID"/>
        </w:rPr>
        <w:t>.</w:t>
      </w:r>
    </w:p>
    <w:p w:rsidR="00EB13E0" w:rsidRPr="00C321C9" w:rsidRDefault="00D1069E" w:rsidP="00173856">
      <w:pPr>
        <w:pStyle w:val="ListParagraph"/>
        <w:numPr>
          <w:ilvl w:val="0"/>
          <w:numId w:val="16"/>
        </w:numPr>
        <w:spacing w:after="120" w:line="240" w:lineRule="auto"/>
        <w:contextualSpacing w:val="0"/>
        <w:jc w:val="both"/>
        <w:rPr>
          <w:rFonts w:ascii="Times New Roman" w:hAnsi="Times New Roman" w:cs="Times New Roman"/>
          <w:sz w:val="24"/>
          <w:szCs w:val="24"/>
        </w:rPr>
      </w:pPr>
      <w:r w:rsidRPr="00C321C9">
        <w:rPr>
          <w:rFonts w:ascii="Times New Roman" w:hAnsi="Times New Roman" w:cs="Times New Roman"/>
          <w:sz w:val="24"/>
          <w:szCs w:val="24"/>
          <w:lang w:val="en-NZ"/>
        </w:rPr>
        <w:t xml:space="preserve">APT Members note that studies show that </w:t>
      </w:r>
      <w:proofErr w:type="spellStart"/>
      <w:r w:rsidRPr="00C321C9">
        <w:rPr>
          <w:rFonts w:ascii="Times New Roman" w:hAnsi="Times New Roman" w:cs="Times New Roman"/>
          <w:sz w:val="24"/>
          <w:szCs w:val="24"/>
          <w:lang w:val="en-NZ"/>
        </w:rPr>
        <w:t>th</w:t>
      </w:r>
      <w:proofErr w:type="spellEnd"/>
      <w:r w:rsidRPr="00C321C9">
        <w:rPr>
          <w:rFonts w:ascii="Times New Roman" w:hAnsi="Times New Roman" w:cs="Times New Roman"/>
          <w:sz w:val="24"/>
          <w:szCs w:val="24"/>
          <w:lang w:val="id-ID"/>
        </w:rPr>
        <w:t>e introduction of WAI</w:t>
      </w:r>
      <w:r w:rsidRPr="00C321C9">
        <w:rPr>
          <w:rFonts w:ascii="Times New Roman" w:hAnsi="Times New Roman" w:cs="Times New Roman"/>
          <w:sz w:val="24"/>
          <w:szCs w:val="24"/>
          <w:lang w:val="en-NZ"/>
        </w:rPr>
        <w:t xml:space="preserve">C systems do not constrain the </w:t>
      </w:r>
      <w:r w:rsidR="00EB13E0" w:rsidRPr="00C321C9">
        <w:rPr>
          <w:rFonts w:ascii="Times New Roman" w:hAnsi="Times New Roman" w:cs="Times New Roman"/>
          <w:sz w:val="24"/>
          <w:szCs w:val="24"/>
          <w:lang w:val="en-NZ"/>
        </w:rPr>
        <w:t xml:space="preserve">incumbent services having primary allocation in the frequency band </w:t>
      </w:r>
      <w:r w:rsidRPr="00C321C9">
        <w:rPr>
          <w:rFonts w:ascii="Times New Roman" w:hAnsi="Times New Roman" w:cs="Times New Roman"/>
          <w:sz w:val="24"/>
          <w:szCs w:val="24"/>
        </w:rPr>
        <w:t xml:space="preserve">4 200-4 400 </w:t>
      </w:r>
      <w:proofErr w:type="spellStart"/>
      <w:r w:rsidRPr="00C321C9">
        <w:rPr>
          <w:rFonts w:ascii="Times New Roman" w:hAnsi="Times New Roman" w:cs="Times New Roman"/>
          <w:sz w:val="24"/>
          <w:szCs w:val="24"/>
        </w:rPr>
        <w:t>MHz</w:t>
      </w:r>
      <w:r w:rsidR="003A7585">
        <w:rPr>
          <w:rFonts w:ascii="Times New Roman" w:hAnsi="Times New Roman" w:cs="Times New Roman"/>
          <w:sz w:val="24"/>
          <w:szCs w:val="24"/>
        </w:rPr>
        <w:t>.</w:t>
      </w:r>
      <w:proofErr w:type="spellEnd"/>
    </w:p>
    <w:p w:rsidR="00EB13E0" w:rsidRPr="0044461C" w:rsidRDefault="00AC371C" w:rsidP="00173856">
      <w:pPr>
        <w:pStyle w:val="ListParagraph"/>
        <w:numPr>
          <w:ilvl w:val="0"/>
          <w:numId w:val="16"/>
        </w:numPr>
        <w:spacing w:after="120" w:line="240" w:lineRule="auto"/>
        <w:contextualSpacing w:val="0"/>
        <w:jc w:val="both"/>
        <w:rPr>
          <w:rFonts w:ascii="Times New Roman" w:hAnsi="Times New Roman" w:cs="Times New Roman"/>
          <w:sz w:val="24"/>
          <w:szCs w:val="24"/>
        </w:rPr>
      </w:pPr>
      <w:r w:rsidRPr="0044461C">
        <w:rPr>
          <w:rFonts w:ascii="Times New Roman" w:hAnsi="Times New Roman" w:cs="Times New Roman"/>
          <w:sz w:val="24"/>
          <w:szCs w:val="24"/>
          <w:lang w:val="en-NZ"/>
        </w:rPr>
        <w:t xml:space="preserve">Some APT Members </w:t>
      </w:r>
      <w:r w:rsidR="0044461C">
        <w:rPr>
          <w:rFonts w:ascii="Times New Roman" w:hAnsi="Times New Roman" w:cs="Times New Roman"/>
          <w:sz w:val="24"/>
          <w:szCs w:val="24"/>
        </w:rPr>
        <w:t>ha</w:t>
      </w:r>
      <w:r w:rsidR="003A7585">
        <w:rPr>
          <w:rFonts w:ascii="Times New Roman" w:hAnsi="Times New Roman" w:cs="Times New Roman"/>
          <w:sz w:val="24"/>
          <w:szCs w:val="24"/>
        </w:rPr>
        <w:t>ve</w:t>
      </w:r>
      <w:r w:rsidR="0044461C">
        <w:rPr>
          <w:rFonts w:ascii="Times New Roman" w:hAnsi="Times New Roman" w:cs="Times New Roman"/>
          <w:sz w:val="24"/>
          <w:szCs w:val="24"/>
        </w:rPr>
        <w:t xml:space="preserve"> decided</w:t>
      </w:r>
      <w:r w:rsidRPr="0044461C">
        <w:rPr>
          <w:rFonts w:ascii="Times New Roman" w:hAnsi="Times New Roman" w:cs="Times New Roman"/>
          <w:sz w:val="24"/>
          <w:szCs w:val="24"/>
          <w:lang w:val="id-ID"/>
        </w:rPr>
        <w:t xml:space="preserve"> </w:t>
      </w:r>
      <w:r w:rsidR="0044461C">
        <w:rPr>
          <w:rFonts w:ascii="Times New Roman" w:hAnsi="Times New Roman" w:cs="Times New Roman"/>
          <w:sz w:val="24"/>
          <w:szCs w:val="24"/>
        </w:rPr>
        <w:t>a specific method</w:t>
      </w:r>
      <w:r w:rsidRPr="0044461C">
        <w:rPr>
          <w:rFonts w:ascii="Times New Roman" w:hAnsi="Times New Roman" w:cs="Times New Roman"/>
          <w:sz w:val="24"/>
          <w:szCs w:val="24"/>
          <w:lang w:val="id-ID"/>
        </w:rPr>
        <w:t xml:space="preserve"> </w:t>
      </w:r>
      <w:r w:rsidR="0044461C">
        <w:rPr>
          <w:rFonts w:ascii="Times New Roman" w:hAnsi="Times New Roman" w:cs="Times New Roman"/>
          <w:sz w:val="24"/>
          <w:szCs w:val="24"/>
        </w:rPr>
        <w:t xml:space="preserve">(and option) </w:t>
      </w:r>
      <w:r w:rsidRPr="0044461C">
        <w:rPr>
          <w:rFonts w:ascii="Times New Roman" w:hAnsi="Times New Roman" w:cs="Times New Roman"/>
          <w:sz w:val="24"/>
          <w:szCs w:val="24"/>
          <w:lang w:val="id-ID"/>
        </w:rPr>
        <w:t xml:space="preserve">to satisfy the Agenda </w:t>
      </w:r>
      <w:r w:rsidR="003A7585">
        <w:rPr>
          <w:rFonts w:ascii="Times New Roman" w:hAnsi="Times New Roman" w:cs="Times New Roman"/>
          <w:sz w:val="24"/>
          <w:szCs w:val="24"/>
          <w:lang w:val="en-AU"/>
        </w:rPr>
        <w:t>i</w:t>
      </w:r>
      <w:r w:rsidRPr="0044461C">
        <w:rPr>
          <w:rFonts w:ascii="Times New Roman" w:hAnsi="Times New Roman" w:cs="Times New Roman"/>
          <w:sz w:val="24"/>
          <w:szCs w:val="24"/>
          <w:lang w:val="id-ID"/>
        </w:rPr>
        <w:t>tem</w:t>
      </w:r>
      <w:r w:rsidR="0044461C" w:rsidRPr="0044461C">
        <w:rPr>
          <w:rFonts w:ascii="Times New Roman" w:hAnsi="Times New Roman" w:cs="Times New Roman"/>
          <w:sz w:val="24"/>
          <w:szCs w:val="24"/>
        </w:rPr>
        <w:t>, while some others</w:t>
      </w:r>
      <w:r w:rsidR="0044461C">
        <w:rPr>
          <w:rFonts w:ascii="Times New Roman" w:hAnsi="Times New Roman" w:cs="Times New Roman"/>
          <w:sz w:val="24"/>
          <w:szCs w:val="24"/>
        </w:rPr>
        <w:t xml:space="preserve"> </w:t>
      </w:r>
      <w:r w:rsidRPr="0044461C">
        <w:rPr>
          <w:rFonts w:ascii="Times New Roman" w:hAnsi="Times New Roman" w:cs="Times New Roman"/>
          <w:sz w:val="24"/>
          <w:szCs w:val="24"/>
        </w:rPr>
        <w:t xml:space="preserve">are yet to develop a position on a method to satisfy the </w:t>
      </w:r>
      <w:r w:rsidR="003A7585">
        <w:rPr>
          <w:rFonts w:ascii="Times New Roman" w:hAnsi="Times New Roman" w:cs="Times New Roman"/>
          <w:sz w:val="24"/>
          <w:szCs w:val="24"/>
        </w:rPr>
        <w:t>A</w:t>
      </w:r>
      <w:r w:rsidRPr="0044461C">
        <w:rPr>
          <w:rFonts w:ascii="Times New Roman" w:hAnsi="Times New Roman" w:cs="Times New Roman"/>
          <w:sz w:val="24"/>
          <w:szCs w:val="24"/>
        </w:rPr>
        <w:t>genda item.</w:t>
      </w:r>
    </w:p>
    <w:p w:rsidR="0044461C" w:rsidRDefault="0044461C" w:rsidP="00173856">
      <w:pPr>
        <w:spacing w:after="120"/>
        <w:jc w:val="both"/>
        <w:rPr>
          <w:b/>
        </w:rPr>
      </w:pPr>
    </w:p>
    <w:p w:rsidR="00AF3D70" w:rsidRPr="00C321C9" w:rsidRDefault="00AF3D70" w:rsidP="00173856">
      <w:pPr>
        <w:spacing w:after="120"/>
        <w:jc w:val="both"/>
        <w:rPr>
          <w:b/>
        </w:rPr>
      </w:pPr>
      <w:r w:rsidRPr="00C321C9">
        <w:rPr>
          <w:b/>
        </w:rPr>
        <w:t>5. Issues for consideration at APG15-</w:t>
      </w:r>
      <w:r w:rsidR="00FC6944" w:rsidRPr="00C321C9">
        <w:rPr>
          <w:b/>
        </w:rPr>
        <w:t xml:space="preserve">5 </w:t>
      </w:r>
      <w:r w:rsidRPr="00C321C9">
        <w:rPr>
          <w:b/>
        </w:rPr>
        <w:t>Meeting:</w:t>
      </w:r>
    </w:p>
    <w:p w:rsidR="00FC6944" w:rsidRDefault="00AF3D70" w:rsidP="00173856">
      <w:pPr>
        <w:spacing w:after="120"/>
        <w:jc w:val="both"/>
      </w:pPr>
      <w:r w:rsidRPr="00C321C9">
        <w:rPr>
          <w:lang w:val="id-ID"/>
        </w:rPr>
        <w:t xml:space="preserve">As the issues regarding relevant studies have been finalized, APT </w:t>
      </w:r>
      <w:r w:rsidRPr="00C321C9">
        <w:rPr>
          <w:lang w:val="en-AU"/>
        </w:rPr>
        <w:t>M</w:t>
      </w:r>
      <w:r w:rsidRPr="00C321C9">
        <w:rPr>
          <w:lang w:val="id-ID"/>
        </w:rPr>
        <w:t xml:space="preserve">embers are </w:t>
      </w:r>
      <w:r w:rsidR="00EB13E0" w:rsidRPr="00C321C9">
        <w:t xml:space="preserve">encouraged to identify the specific Method </w:t>
      </w:r>
      <w:r w:rsidR="00267880" w:rsidRPr="00C321C9">
        <w:t xml:space="preserve">and Option </w:t>
      </w:r>
      <w:r w:rsidR="00EB13E0" w:rsidRPr="00C321C9">
        <w:t xml:space="preserve">to satisfy the </w:t>
      </w:r>
      <w:r w:rsidR="003A7585">
        <w:t>A</w:t>
      </w:r>
      <w:r w:rsidR="00EB13E0" w:rsidRPr="00C321C9">
        <w:t>genda item to the APG15-5 meeting.</w:t>
      </w:r>
      <w:r w:rsidR="00EB13E0" w:rsidRPr="00C321C9" w:rsidDel="00EB13E0">
        <w:rPr>
          <w:lang w:val="id-ID"/>
        </w:rPr>
        <w:t xml:space="preserve"> </w:t>
      </w:r>
    </w:p>
    <w:sectPr w:rsidR="00FC6944" w:rsidSect="0072087F">
      <w:headerReference w:type="default" r:id="rId11"/>
      <w:footerReference w:type="even" r:id="rId12"/>
      <w:footerReference w:type="default" r:id="rId13"/>
      <w:footerReference w:type="first" r:id="rId14"/>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579" w:rsidRDefault="00466579" w:rsidP="00E55326">
      <w:r>
        <w:separator/>
      </w:r>
    </w:p>
  </w:endnote>
  <w:endnote w:type="continuationSeparator" w:id="0">
    <w:p w:rsidR="00466579" w:rsidRDefault="00466579" w:rsidP="00E5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7F" w:rsidRDefault="00135680" w:rsidP="0072087F">
    <w:pPr>
      <w:pStyle w:val="Footer"/>
      <w:framePr w:wrap="around" w:vAnchor="text" w:hAnchor="margin" w:xAlign="right" w:y="1"/>
      <w:rPr>
        <w:rStyle w:val="PageNumber"/>
      </w:rPr>
    </w:pPr>
    <w:r>
      <w:rPr>
        <w:rStyle w:val="PageNumber"/>
      </w:rPr>
      <w:fldChar w:fldCharType="begin"/>
    </w:r>
    <w:r w:rsidR="0072087F">
      <w:rPr>
        <w:rStyle w:val="PageNumber"/>
      </w:rPr>
      <w:instrText xml:space="preserve">PAGE  </w:instrText>
    </w:r>
    <w:r>
      <w:rPr>
        <w:rStyle w:val="PageNumber"/>
      </w:rPr>
      <w:fldChar w:fldCharType="end"/>
    </w:r>
  </w:p>
  <w:p w:rsidR="0072087F" w:rsidRDefault="0072087F" w:rsidP="007208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7F" w:rsidRDefault="0072087F" w:rsidP="0072087F">
    <w:pPr>
      <w:pStyle w:val="Footer"/>
      <w:ind w:right="360"/>
      <w:jc w:val="right"/>
    </w:pPr>
    <w:r w:rsidRPr="002C7EA9">
      <w:rPr>
        <w:rStyle w:val="PageNumber"/>
      </w:rPr>
      <w:t xml:space="preserve">Page </w:t>
    </w:r>
    <w:r w:rsidR="00135680" w:rsidRPr="002C7EA9">
      <w:rPr>
        <w:rStyle w:val="PageNumber"/>
      </w:rPr>
      <w:fldChar w:fldCharType="begin"/>
    </w:r>
    <w:r w:rsidRPr="002C7EA9">
      <w:rPr>
        <w:rStyle w:val="PageNumber"/>
      </w:rPr>
      <w:instrText xml:space="preserve"> PAGE </w:instrText>
    </w:r>
    <w:r w:rsidR="00135680" w:rsidRPr="002C7EA9">
      <w:rPr>
        <w:rStyle w:val="PageNumber"/>
      </w:rPr>
      <w:fldChar w:fldCharType="separate"/>
    </w:r>
    <w:r w:rsidR="00071A94">
      <w:rPr>
        <w:rStyle w:val="PageNumber"/>
        <w:noProof/>
      </w:rPr>
      <w:t>2</w:t>
    </w:r>
    <w:r w:rsidR="00135680" w:rsidRPr="002C7EA9">
      <w:rPr>
        <w:rStyle w:val="PageNumber"/>
      </w:rPr>
      <w:fldChar w:fldCharType="end"/>
    </w:r>
    <w:r w:rsidRPr="002C7EA9">
      <w:rPr>
        <w:rStyle w:val="PageNumber"/>
      </w:rPr>
      <w:t xml:space="preserve"> of </w:t>
    </w:r>
    <w:r w:rsidR="00135680" w:rsidRPr="002C7EA9">
      <w:rPr>
        <w:rStyle w:val="PageNumber"/>
      </w:rPr>
      <w:fldChar w:fldCharType="begin"/>
    </w:r>
    <w:r w:rsidRPr="002C7EA9">
      <w:rPr>
        <w:rStyle w:val="PageNumber"/>
      </w:rPr>
      <w:instrText xml:space="preserve"> NUMPAGES </w:instrText>
    </w:r>
    <w:r w:rsidR="00135680" w:rsidRPr="002C7EA9">
      <w:rPr>
        <w:rStyle w:val="PageNumber"/>
      </w:rPr>
      <w:fldChar w:fldCharType="separate"/>
    </w:r>
    <w:r w:rsidR="00071A94">
      <w:rPr>
        <w:rStyle w:val="PageNumber"/>
        <w:noProof/>
      </w:rPr>
      <w:t>5</w:t>
    </w:r>
    <w:r w:rsidR="00135680"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3" w:type="dxa"/>
      <w:jc w:val="center"/>
      <w:tblLayout w:type="fixed"/>
      <w:tblCellMar>
        <w:left w:w="57" w:type="dxa"/>
        <w:right w:w="57" w:type="dxa"/>
      </w:tblCellMar>
      <w:tblLook w:val="0000" w:firstRow="0" w:lastRow="0" w:firstColumn="0" w:lastColumn="0" w:noHBand="0" w:noVBand="0"/>
    </w:tblPr>
    <w:tblGrid>
      <w:gridCol w:w="1012"/>
      <w:gridCol w:w="4659"/>
      <w:gridCol w:w="3912"/>
    </w:tblGrid>
    <w:tr w:rsidR="0072087F" w:rsidRPr="00A216A6" w:rsidTr="0072087F">
      <w:trPr>
        <w:cantSplit/>
        <w:trHeight w:val="204"/>
        <w:jc w:val="center"/>
      </w:trPr>
      <w:tc>
        <w:tcPr>
          <w:tcW w:w="1012" w:type="dxa"/>
          <w:tcBorders>
            <w:top w:val="single" w:sz="12" w:space="0" w:color="auto"/>
          </w:tcBorders>
        </w:tcPr>
        <w:p w:rsidR="0072087F" w:rsidRPr="00A216A6" w:rsidRDefault="0072087F" w:rsidP="0072087F">
          <w:pPr>
            <w:rPr>
              <w:b/>
              <w:bCs/>
            </w:rPr>
          </w:pPr>
          <w:r w:rsidRPr="00A216A6">
            <w:rPr>
              <w:b/>
              <w:bCs/>
              <w:sz w:val="22"/>
              <w:szCs w:val="22"/>
            </w:rPr>
            <w:t>Contact:</w:t>
          </w:r>
        </w:p>
      </w:tc>
      <w:tc>
        <w:tcPr>
          <w:tcW w:w="4659" w:type="dxa"/>
          <w:tcBorders>
            <w:top w:val="single" w:sz="12" w:space="0" w:color="auto"/>
          </w:tcBorders>
        </w:tcPr>
        <w:p w:rsidR="0072087F" w:rsidRDefault="0072087F" w:rsidP="0072087F">
          <w:pPr>
            <w:pStyle w:val="Equation"/>
            <w:tabs>
              <w:tab w:val="clear" w:pos="4820"/>
              <w:tab w:val="clear" w:pos="9639"/>
              <w:tab w:val="left" w:pos="1191"/>
              <w:tab w:val="left" w:pos="1588"/>
              <w:tab w:val="left" w:pos="1985"/>
            </w:tabs>
            <w:spacing w:beforeLines="0"/>
            <w:rPr>
              <w:rFonts w:eastAsia="Batang"/>
              <w:lang w:val="en-AU" w:eastAsia="ko-KR"/>
            </w:rPr>
          </w:pPr>
          <w:r>
            <w:rPr>
              <w:rFonts w:eastAsia="Batang"/>
              <w:sz w:val="22"/>
              <w:lang w:val="en-AU" w:eastAsia="ko-KR"/>
            </w:rPr>
            <w:t>NEIL MEANEY</w:t>
          </w:r>
        </w:p>
        <w:p w:rsidR="0072087F" w:rsidRPr="00A50BD0" w:rsidRDefault="00D51F23" w:rsidP="0072087F">
          <w:pPr>
            <w:pStyle w:val="Equation"/>
            <w:tabs>
              <w:tab w:val="clear" w:pos="4820"/>
              <w:tab w:val="clear" w:pos="9639"/>
              <w:tab w:val="left" w:pos="1191"/>
              <w:tab w:val="left" w:pos="1588"/>
              <w:tab w:val="left" w:pos="1985"/>
            </w:tabs>
            <w:spacing w:beforeLines="0"/>
            <w:rPr>
              <w:rFonts w:eastAsia="Batang"/>
              <w:lang w:val="en-AU"/>
            </w:rPr>
          </w:pPr>
          <w:r>
            <w:rPr>
              <w:rFonts w:eastAsia="Batang"/>
              <w:sz w:val="22"/>
              <w:lang w:val="en-AU" w:eastAsia="ko-KR"/>
            </w:rPr>
            <w:t>Chairman APG15 WP3</w:t>
          </w:r>
        </w:p>
      </w:tc>
      <w:tc>
        <w:tcPr>
          <w:tcW w:w="3912" w:type="dxa"/>
          <w:tcBorders>
            <w:top w:val="single" w:sz="12" w:space="0" w:color="auto"/>
          </w:tcBorders>
        </w:tcPr>
        <w:p w:rsidR="0072087F" w:rsidRPr="00A216A6" w:rsidRDefault="0072087F" w:rsidP="0072087F">
          <w:pPr>
            <w:rPr>
              <w:b/>
              <w:lang w:val="id-ID" w:eastAsia="ja-JP"/>
            </w:rPr>
          </w:pPr>
          <w:r w:rsidRPr="00A216A6">
            <w:rPr>
              <w:b/>
              <w:sz w:val="22"/>
              <w:szCs w:val="22"/>
            </w:rPr>
            <w:t>Email</w:t>
          </w:r>
          <w:r w:rsidRPr="00A216A6">
            <w:rPr>
              <w:rFonts w:hint="eastAsia"/>
              <w:b/>
              <w:sz w:val="22"/>
              <w:szCs w:val="22"/>
            </w:rPr>
            <w:t xml:space="preserve">: </w:t>
          </w:r>
          <w:r>
            <w:t>neil.meaney@acma.gov.au</w:t>
          </w:r>
        </w:p>
      </w:tc>
    </w:tr>
  </w:tbl>
  <w:p w:rsidR="0072087F" w:rsidRPr="00A216A6" w:rsidRDefault="0072087F" w:rsidP="0072087F">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579" w:rsidRDefault="00466579" w:rsidP="00E55326">
      <w:r>
        <w:separator/>
      </w:r>
    </w:p>
  </w:footnote>
  <w:footnote w:type="continuationSeparator" w:id="0">
    <w:p w:rsidR="00466579" w:rsidRDefault="00466579" w:rsidP="00E55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7F" w:rsidRDefault="0072087F" w:rsidP="0072087F">
    <w:pPr>
      <w:pStyle w:val="Header"/>
      <w:tabs>
        <w:tab w:val="center" w:pos="4763"/>
        <w:tab w:val="left" w:pos="5820"/>
      </w:tabs>
      <w:rPr>
        <w:lang w:eastAsia="ko-KR"/>
      </w:rPr>
    </w:pPr>
    <w:r>
      <w:rPr>
        <w:lang w:eastAsia="ko-KR"/>
      </w:rPr>
      <w:tab/>
    </w:r>
    <w:r>
      <w:rPr>
        <w:rFonts w:hint="eastAsia"/>
        <w:lang w:eastAsia="ko-KR"/>
      </w:rPr>
      <w:t>A</w:t>
    </w:r>
    <w:r>
      <w:rPr>
        <w:lang w:eastAsia="ko-KR"/>
      </w:rPr>
      <w:t>PG15-</w:t>
    </w:r>
    <w:r w:rsidR="00913C18">
      <w:rPr>
        <w:lang w:eastAsia="ko-KR"/>
      </w:rPr>
      <w:t>4</w:t>
    </w:r>
    <w:r>
      <w:rPr>
        <w:rFonts w:hint="eastAsia"/>
        <w:lang w:eastAsia="ko-KR"/>
      </w:rPr>
      <w:t>/</w:t>
    </w:r>
    <w:r w:rsidR="000E1450">
      <w:rPr>
        <w:lang w:eastAsia="ko-KR"/>
      </w:rPr>
      <w:t>OUT-14</w:t>
    </w:r>
    <w:r w:rsidR="00071A94">
      <w:rPr>
        <w:lang w:eastAsia="ko-KR"/>
      </w:rPr>
      <w:t>(Rev.1)</w:t>
    </w:r>
  </w:p>
  <w:p w:rsidR="0072087F" w:rsidRDefault="0072087F" w:rsidP="0072087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05"/>
    <w:multiLevelType w:val="hybridMultilevel"/>
    <w:tmpl w:val="4E44189C"/>
    <w:lvl w:ilvl="0" w:tplc="DBA00A66">
      <w:start w:val="1"/>
      <w:numFmt w:val="lowerRoman"/>
      <w:lvlText w:val="%1)"/>
      <w:lvlJc w:val="left"/>
      <w:pPr>
        <w:ind w:left="1200" w:hanging="720"/>
      </w:pPr>
      <w:rPr>
        <w:rFonts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abstractNum w:abstractNumId="1">
    <w:nsid w:val="07D76CC2"/>
    <w:multiLevelType w:val="hybridMultilevel"/>
    <w:tmpl w:val="B80065BA"/>
    <w:lvl w:ilvl="0" w:tplc="F544B872">
      <w:start w:val="1"/>
      <w:numFmt w:val="decimal"/>
      <w:lvlText w:val="%1."/>
      <w:lvlJc w:val="left"/>
      <w:pPr>
        <w:ind w:left="72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E6C7A38"/>
    <w:multiLevelType w:val="hybridMultilevel"/>
    <w:tmpl w:val="F3D287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A7533F3"/>
    <w:multiLevelType w:val="hybridMultilevel"/>
    <w:tmpl w:val="507C28D0"/>
    <w:lvl w:ilvl="0" w:tplc="0409000F">
      <w:start w:val="1"/>
      <w:numFmt w:val="decimal"/>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nsid w:val="201F77E9"/>
    <w:multiLevelType w:val="hybridMultilevel"/>
    <w:tmpl w:val="0D9684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4859CF"/>
    <w:multiLevelType w:val="hybridMultilevel"/>
    <w:tmpl w:val="44F4A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96717F"/>
    <w:multiLevelType w:val="hybridMultilevel"/>
    <w:tmpl w:val="4A088CD6"/>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A1B1940"/>
    <w:multiLevelType w:val="hybridMultilevel"/>
    <w:tmpl w:val="C494D5BA"/>
    <w:lvl w:ilvl="0" w:tplc="BF00EA04">
      <w:start w:val="1"/>
      <w:numFmt w:val="decimal"/>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DB24D04"/>
    <w:multiLevelType w:val="hybridMultilevel"/>
    <w:tmpl w:val="9E849BDE"/>
    <w:lvl w:ilvl="0" w:tplc="4AC03D2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45557E45"/>
    <w:multiLevelType w:val="hybridMultilevel"/>
    <w:tmpl w:val="C77EBC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3C32A55"/>
    <w:multiLevelType w:val="hybridMultilevel"/>
    <w:tmpl w:val="07385402"/>
    <w:lvl w:ilvl="0" w:tplc="4FD62C80">
      <w:start w:val="1"/>
      <w:numFmt w:val="bullet"/>
      <w:lvlText w:val=""/>
      <w:lvlJc w:val="left"/>
      <w:pPr>
        <w:tabs>
          <w:tab w:val="num" w:pos="729"/>
        </w:tabs>
        <w:ind w:left="729" w:hanging="360"/>
      </w:pPr>
      <w:rPr>
        <w:rFonts w:ascii="Symbol" w:hAnsi="Symbol" w:hint="default"/>
      </w:rPr>
    </w:lvl>
    <w:lvl w:ilvl="1" w:tplc="0C090003">
      <w:start w:val="1"/>
      <w:numFmt w:val="decimal"/>
      <w:lvlText w:val="%2."/>
      <w:lvlJc w:val="left"/>
      <w:pPr>
        <w:tabs>
          <w:tab w:val="num" w:pos="1449"/>
        </w:tabs>
        <w:ind w:left="1449" w:hanging="360"/>
      </w:pPr>
    </w:lvl>
    <w:lvl w:ilvl="2" w:tplc="0C090005">
      <w:start w:val="1"/>
      <w:numFmt w:val="decimal"/>
      <w:lvlText w:val="%3."/>
      <w:lvlJc w:val="left"/>
      <w:pPr>
        <w:tabs>
          <w:tab w:val="num" w:pos="2169"/>
        </w:tabs>
        <w:ind w:left="2169" w:hanging="360"/>
      </w:pPr>
    </w:lvl>
    <w:lvl w:ilvl="3" w:tplc="0C090001">
      <w:start w:val="1"/>
      <w:numFmt w:val="decimal"/>
      <w:lvlText w:val="%4."/>
      <w:lvlJc w:val="left"/>
      <w:pPr>
        <w:tabs>
          <w:tab w:val="num" w:pos="2889"/>
        </w:tabs>
        <w:ind w:left="2889" w:hanging="360"/>
      </w:pPr>
    </w:lvl>
    <w:lvl w:ilvl="4" w:tplc="0C090003">
      <w:start w:val="1"/>
      <w:numFmt w:val="decimal"/>
      <w:lvlText w:val="%5."/>
      <w:lvlJc w:val="left"/>
      <w:pPr>
        <w:tabs>
          <w:tab w:val="num" w:pos="3609"/>
        </w:tabs>
        <w:ind w:left="3609" w:hanging="360"/>
      </w:pPr>
    </w:lvl>
    <w:lvl w:ilvl="5" w:tplc="0C090005">
      <w:start w:val="1"/>
      <w:numFmt w:val="decimal"/>
      <w:lvlText w:val="%6."/>
      <w:lvlJc w:val="left"/>
      <w:pPr>
        <w:tabs>
          <w:tab w:val="num" w:pos="4329"/>
        </w:tabs>
        <w:ind w:left="4329" w:hanging="360"/>
      </w:pPr>
    </w:lvl>
    <w:lvl w:ilvl="6" w:tplc="0C090001">
      <w:start w:val="1"/>
      <w:numFmt w:val="decimal"/>
      <w:lvlText w:val="%7."/>
      <w:lvlJc w:val="left"/>
      <w:pPr>
        <w:tabs>
          <w:tab w:val="num" w:pos="5049"/>
        </w:tabs>
        <w:ind w:left="5049" w:hanging="360"/>
      </w:pPr>
    </w:lvl>
    <w:lvl w:ilvl="7" w:tplc="0C090003">
      <w:start w:val="1"/>
      <w:numFmt w:val="decimal"/>
      <w:lvlText w:val="%8."/>
      <w:lvlJc w:val="left"/>
      <w:pPr>
        <w:tabs>
          <w:tab w:val="num" w:pos="5769"/>
        </w:tabs>
        <w:ind w:left="5769" w:hanging="360"/>
      </w:pPr>
    </w:lvl>
    <w:lvl w:ilvl="8" w:tplc="0C090005">
      <w:start w:val="1"/>
      <w:numFmt w:val="decimal"/>
      <w:lvlText w:val="%9."/>
      <w:lvlJc w:val="left"/>
      <w:pPr>
        <w:tabs>
          <w:tab w:val="num" w:pos="6489"/>
        </w:tabs>
        <w:ind w:left="6489" w:hanging="360"/>
      </w:pPr>
    </w:lvl>
  </w:abstractNum>
  <w:abstractNum w:abstractNumId="11">
    <w:nsid w:val="579366B9"/>
    <w:multiLevelType w:val="hybridMultilevel"/>
    <w:tmpl w:val="C97C2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73521"/>
    <w:multiLevelType w:val="hybridMultilevel"/>
    <w:tmpl w:val="E08CFD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nsid w:val="63EC2839"/>
    <w:multiLevelType w:val="hybridMultilevel"/>
    <w:tmpl w:val="90A44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8A3E74"/>
    <w:multiLevelType w:val="hybridMultilevel"/>
    <w:tmpl w:val="3B5ED7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71C786B"/>
    <w:multiLevelType w:val="hybridMultilevel"/>
    <w:tmpl w:val="F20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3521D1"/>
    <w:multiLevelType w:val="hybridMultilevel"/>
    <w:tmpl w:val="165E6E6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2"/>
  </w:num>
  <w:num w:numId="6">
    <w:abstractNumId w:val="9"/>
  </w:num>
  <w:num w:numId="7">
    <w:abstractNumId w:val="14"/>
  </w:num>
  <w:num w:numId="8">
    <w:abstractNumId w:val="7"/>
  </w:num>
  <w:num w:numId="9">
    <w:abstractNumId w:val="6"/>
  </w:num>
  <w:num w:numId="10">
    <w:abstractNumId w:val="5"/>
  </w:num>
  <w:num w:numId="11">
    <w:abstractNumId w:val="4"/>
  </w:num>
  <w:num w:numId="12">
    <w:abstractNumId w:val="13"/>
  </w:num>
  <w:num w:numId="13">
    <w:abstractNumId w:val="16"/>
  </w:num>
  <w:num w:numId="14">
    <w:abstractNumId w:val="3"/>
  </w:num>
  <w:num w:numId="15">
    <w:abstractNumId w:val="15"/>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70"/>
    <w:rsid w:val="00044C6E"/>
    <w:rsid w:val="00046150"/>
    <w:rsid w:val="00047543"/>
    <w:rsid w:val="00065371"/>
    <w:rsid w:val="00071A94"/>
    <w:rsid w:val="000B1197"/>
    <w:rsid w:val="000B2956"/>
    <w:rsid w:val="000B5683"/>
    <w:rsid w:val="000D0D54"/>
    <w:rsid w:val="000D6E8E"/>
    <w:rsid w:val="000E1450"/>
    <w:rsid w:val="000F08BB"/>
    <w:rsid w:val="0011573B"/>
    <w:rsid w:val="00125C31"/>
    <w:rsid w:val="00135680"/>
    <w:rsid w:val="00137D3B"/>
    <w:rsid w:val="00147DAF"/>
    <w:rsid w:val="001620B7"/>
    <w:rsid w:val="0016530E"/>
    <w:rsid w:val="00167DC7"/>
    <w:rsid w:val="0017054E"/>
    <w:rsid w:val="00173856"/>
    <w:rsid w:val="00211D14"/>
    <w:rsid w:val="00215CE5"/>
    <w:rsid w:val="0022361D"/>
    <w:rsid w:val="00254833"/>
    <w:rsid w:val="00267880"/>
    <w:rsid w:val="002B3D96"/>
    <w:rsid w:val="002C3B86"/>
    <w:rsid w:val="002E41CD"/>
    <w:rsid w:val="002E4A04"/>
    <w:rsid w:val="002F4EFB"/>
    <w:rsid w:val="00314734"/>
    <w:rsid w:val="00320F57"/>
    <w:rsid w:val="00392A5B"/>
    <w:rsid w:val="003A7585"/>
    <w:rsid w:val="00405B15"/>
    <w:rsid w:val="0044461C"/>
    <w:rsid w:val="0046247E"/>
    <w:rsid w:val="0046341F"/>
    <w:rsid w:val="00466579"/>
    <w:rsid w:val="00470506"/>
    <w:rsid w:val="00485BC7"/>
    <w:rsid w:val="004D1DE0"/>
    <w:rsid w:val="004E4D29"/>
    <w:rsid w:val="004F3E28"/>
    <w:rsid w:val="00502790"/>
    <w:rsid w:val="005139CD"/>
    <w:rsid w:val="0052404C"/>
    <w:rsid w:val="00524593"/>
    <w:rsid w:val="005568D5"/>
    <w:rsid w:val="005C015A"/>
    <w:rsid w:val="005C33D1"/>
    <w:rsid w:val="005C46AF"/>
    <w:rsid w:val="005C65D0"/>
    <w:rsid w:val="005D08B5"/>
    <w:rsid w:val="005E6F9F"/>
    <w:rsid w:val="005F0807"/>
    <w:rsid w:val="00626E02"/>
    <w:rsid w:val="0064749E"/>
    <w:rsid w:val="00647AA2"/>
    <w:rsid w:val="00672D63"/>
    <w:rsid w:val="00673D49"/>
    <w:rsid w:val="00680F5F"/>
    <w:rsid w:val="00695104"/>
    <w:rsid w:val="006D00C7"/>
    <w:rsid w:val="006E63A0"/>
    <w:rsid w:val="0072087F"/>
    <w:rsid w:val="0075441E"/>
    <w:rsid w:val="007622D9"/>
    <w:rsid w:val="00770868"/>
    <w:rsid w:val="0077419A"/>
    <w:rsid w:val="00785F9F"/>
    <w:rsid w:val="007A2D26"/>
    <w:rsid w:val="007C0882"/>
    <w:rsid w:val="007C513C"/>
    <w:rsid w:val="007F4F90"/>
    <w:rsid w:val="00815BDD"/>
    <w:rsid w:val="00852490"/>
    <w:rsid w:val="00881589"/>
    <w:rsid w:val="00890FE9"/>
    <w:rsid w:val="008938D1"/>
    <w:rsid w:val="008B46B6"/>
    <w:rsid w:val="008C4559"/>
    <w:rsid w:val="008D3245"/>
    <w:rsid w:val="00913C18"/>
    <w:rsid w:val="00920949"/>
    <w:rsid w:val="009218DE"/>
    <w:rsid w:val="0096006A"/>
    <w:rsid w:val="009855FC"/>
    <w:rsid w:val="00990144"/>
    <w:rsid w:val="009D2675"/>
    <w:rsid w:val="009E46E7"/>
    <w:rsid w:val="00A0664D"/>
    <w:rsid w:val="00A27CB5"/>
    <w:rsid w:val="00A30B3F"/>
    <w:rsid w:val="00A64859"/>
    <w:rsid w:val="00A715CB"/>
    <w:rsid w:val="00A767F3"/>
    <w:rsid w:val="00A80872"/>
    <w:rsid w:val="00A83DF5"/>
    <w:rsid w:val="00AA34A2"/>
    <w:rsid w:val="00AA5381"/>
    <w:rsid w:val="00AB0B7B"/>
    <w:rsid w:val="00AB3421"/>
    <w:rsid w:val="00AB3898"/>
    <w:rsid w:val="00AB53E6"/>
    <w:rsid w:val="00AC1BA0"/>
    <w:rsid w:val="00AC371C"/>
    <w:rsid w:val="00AF3D70"/>
    <w:rsid w:val="00B5106C"/>
    <w:rsid w:val="00B819CA"/>
    <w:rsid w:val="00B8395B"/>
    <w:rsid w:val="00BB3038"/>
    <w:rsid w:val="00BC6BAD"/>
    <w:rsid w:val="00BE0A81"/>
    <w:rsid w:val="00BE51C8"/>
    <w:rsid w:val="00BF1076"/>
    <w:rsid w:val="00BF4025"/>
    <w:rsid w:val="00C11A62"/>
    <w:rsid w:val="00C1304B"/>
    <w:rsid w:val="00C321C9"/>
    <w:rsid w:val="00C52614"/>
    <w:rsid w:val="00C81354"/>
    <w:rsid w:val="00C93C37"/>
    <w:rsid w:val="00C9512A"/>
    <w:rsid w:val="00CA4EF2"/>
    <w:rsid w:val="00CB7424"/>
    <w:rsid w:val="00D102FF"/>
    <w:rsid w:val="00D1069E"/>
    <w:rsid w:val="00D157C6"/>
    <w:rsid w:val="00D275E0"/>
    <w:rsid w:val="00D51EAC"/>
    <w:rsid w:val="00D51F23"/>
    <w:rsid w:val="00D70220"/>
    <w:rsid w:val="00D837AC"/>
    <w:rsid w:val="00DC21DC"/>
    <w:rsid w:val="00DF2451"/>
    <w:rsid w:val="00DF25F5"/>
    <w:rsid w:val="00DF2BDD"/>
    <w:rsid w:val="00E12077"/>
    <w:rsid w:val="00E23BFA"/>
    <w:rsid w:val="00E45039"/>
    <w:rsid w:val="00E55326"/>
    <w:rsid w:val="00E578FD"/>
    <w:rsid w:val="00E624B1"/>
    <w:rsid w:val="00E65413"/>
    <w:rsid w:val="00E704F4"/>
    <w:rsid w:val="00E7460D"/>
    <w:rsid w:val="00EB13E0"/>
    <w:rsid w:val="00F24DCA"/>
    <w:rsid w:val="00F30B3D"/>
    <w:rsid w:val="00F47979"/>
    <w:rsid w:val="00F5015D"/>
    <w:rsid w:val="00FB6928"/>
    <w:rsid w:val="00FC6944"/>
    <w:rsid w:val="00FE4321"/>
    <w:rsid w:val="00FE5D21"/>
    <w:rsid w:val="00FF2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70"/>
    <w:pPr>
      <w:spacing w:after="0" w:line="240" w:lineRule="auto"/>
    </w:pPr>
    <w:rPr>
      <w:rFonts w:ascii="Times New Roman" w:eastAsia="BatangChe" w:hAnsi="Times New Roman" w:cs="Times New Roman"/>
      <w:sz w:val="24"/>
      <w:szCs w:val="24"/>
    </w:rPr>
  </w:style>
  <w:style w:type="paragraph" w:styleId="Heading8">
    <w:name w:val="heading 8"/>
    <w:basedOn w:val="Normal"/>
    <w:next w:val="Normal"/>
    <w:link w:val="Heading8Char"/>
    <w:qFormat/>
    <w:rsid w:val="009E46E7"/>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3D70"/>
    <w:pPr>
      <w:tabs>
        <w:tab w:val="center" w:pos="4320"/>
        <w:tab w:val="right" w:pos="8640"/>
      </w:tabs>
    </w:pPr>
  </w:style>
  <w:style w:type="character" w:customStyle="1" w:styleId="FooterChar">
    <w:name w:val="Footer Char"/>
    <w:basedOn w:val="DefaultParagraphFont"/>
    <w:link w:val="Footer"/>
    <w:rsid w:val="00AF3D70"/>
    <w:rPr>
      <w:rFonts w:ascii="Times New Roman" w:eastAsia="BatangChe" w:hAnsi="Times New Roman" w:cs="Times New Roman"/>
      <w:sz w:val="24"/>
      <w:szCs w:val="24"/>
    </w:rPr>
  </w:style>
  <w:style w:type="character" w:styleId="PageNumber">
    <w:name w:val="page number"/>
    <w:basedOn w:val="DefaultParagraphFont"/>
    <w:rsid w:val="00AF3D70"/>
  </w:style>
  <w:style w:type="paragraph" w:styleId="Header">
    <w:name w:val="header"/>
    <w:basedOn w:val="Normal"/>
    <w:link w:val="HeaderChar"/>
    <w:rsid w:val="00AF3D70"/>
    <w:pPr>
      <w:tabs>
        <w:tab w:val="center" w:pos="4320"/>
        <w:tab w:val="right" w:pos="8640"/>
      </w:tabs>
    </w:pPr>
  </w:style>
  <w:style w:type="character" w:customStyle="1" w:styleId="HeaderChar">
    <w:name w:val="Header Char"/>
    <w:basedOn w:val="DefaultParagraphFont"/>
    <w:link w:val="Header"/>
    <w:rsid w:val="00AF3D70"/>
    <w:rPr>
      <w:rFonts w:ascii="Times New Roman" w:eastAsia="BatangChe" w:hAnsi="Times New Roman" w:cs="Times New Roman"/>
      <w:sz w:val="24"/>
      <w:szCs w:val="24"/>
    </w:rPr>
  </w:style>
  <w:style w:type="paragraph" w:customStyle="1" w:styleId="Equation">
    <w:name w:val="Equation"/>
    <w:basedOn w:val="Normal"/>
    <w:rsid w:val="00AF3D70"/>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AF3D70"/>
    <w:pPr>
      <w:spacing w:after="200" w:line="276" w:lineRule="auto"/>
      <w:ind w:left="720"/>
      <w:contextualSpacing/>
    </w:pPr>
    <w:rPr>
      <w:rFonts w:asciiTheme="minorHAnsi" w:eastAsiaTheme="minorHAnsi" w:hAnsiTheme="minorHAnsi" w:cstheme="minorBidi"/>
      <w:sz w:val="22"/>
      <w:szCs w:val="22"/>
    </w:rPr>
  </w:style>
  <w:style w:type="paragraph" w:customStyle="1" w:styleId="Reasons">
    <w:name w:val="Reasons"/>
    <w:basedOn w:val="Normal"/>
    <w:qFormat/>
    <w:rsid w:val="00AF3D70"/>
    <w:pPr>
      <w:tabs>
        <w:tab w:val="left" w:pos="1134"/>
        <w:tab w:val="left" w:pos="1588"/>
        <w:tab w:val="left" w:pos="1985"/>
      </w:tabs>
      <w:overflowPunct w:val="0"/>
      <w:autoSpaceDE w:val="0"/>
      <w:autoSpaceDN w:val="0"/>
      <w:adjustRightInd w:val="0"/>
      <w:spacing w:before="120"/>
    </w:pPr>
    <w:rPr>
      <w:rFonts w:eastAsia="Batang"/>
      <w:szCs w:val="20"/>
      <w:lang w:val="en-GB"/>
    </w:rPr>
  </w:style>
  <w:style w:type="paragraph" w:customStyle="1" w:styleId="AiGeneraltext">
    <w:name w:val="Ai_General_text"/>
    <w:basedOn w:val="Normal"/>
    <w:rsid w:val="00AF3D70"/>
    <w:pPr>
      <w:spacing w:before="120" w:after="120"/>
    </w:pPr>
    <w:rPr>
      <w:rFonts w:eastAsia="Times New Roman"/>
      <w:lang w:val="en-AU" w:eastAsia="en-AU"/>
    </w:rPr>
  </w:style>
  <w:style w:type="character" w:customStyle="1" w:styleId="Heading8Char">
    <w:name w:val="Heading 8 Char"/>
    <w:basedOn w:val="DefaultParagraphFont"/>
    <w:link w:val="Heading8"/>
    <w:rsid w:val="009E46E7"/>
    <w:rPr>
      <w:rFonts w:ascii="Times New Roman" w:eastAsia="BatangChe" w:hAnsi="Times New Roman" w:cs="Times New Roman"/>
      <w:b/>
      <w:bCs/>
      <w:kern w:val="2"/>
      <w:sz w:val="20"/>
      <w:szCs w:val="20"/>
      <w:lang w:eastAsia="ko-KR"/>
    </w:rPr>
  </w:style>
  <w:style w:type="paragraph" w:customStyle="1" w:styleId="Note">
    <w:name w:val="Note"/>
    <w:basedOn w:val="Normal"/>
    <w:rsid w:val="009E46E7"/>
    <w:pPr>
      <w:tabs>
        <w:tab w:val="left" w:pos="284"/>
        <w:tab w:val="left" w:pos="1134"/>
        <w:tab w:val="left" w:pos="1871"/>
        <w:tab w:val="left" w:pos="2268"/>
      </w:tabs>
      <w:spacing w:before="160"/>
      <w:jc w:val="both"/>
    </w:pPr>
    <w:rPr>
      <w:noProof/>
      <w:sz w:val="20"/>
      <w:szCs w:val="20"/>
      <w:lang w:eastAsia="ko-KR"/>
    </w:rPr>
  </w:style>
  <w:style w:type="paragraph" w:styleId="BalloonText">
    <w:name w:val="Balloon Text"/>
    <w:basedOn w:val="Normal"/>
    <w:link w:val="BalloonTextChar"/>
    <w:uiPriority w:val="99"/>
    <w:semiHidden/>
    <w:unhideWhenUsed/>
    <w:rsid w:val="009E46E7"/>
    <w:rPr>
      <w:rFonts w:ascii="Tahoma" w:hAnsi="Tahoma" w:cs="Tahoma"/>
      <w:sz w:val="16"/>
      <w:szCs w:val="16"/>
    </w:rPr>
  </w:style>
  <w:style w:type="character" w:customStyle="1" w:styleId="BalloonTextChar">
    <w:name w:val="Balloon Text Char"/>
    <w:basedOn w:val="DefaultParagraphFont"/>
    <w:link w:val="BalloonText"/>
    <w:uiPriority w:val="99"/>
    <w:semiHidden/>
    <w:rsid w:val="009E46E7"/>
    <w:rPr>
      <w:rFonts w:ascii="Tahoma" w:eastAsia="BatangChe" w:hAnsi="Tahoma" w:cs="Tahoma"/>
      <w:sz w:val="16"/>
      <w:szCs w:val="16"/>
    </w:rPr>
  </w:style>
  <w:style w:type="paragraph" w:styleId="Revision">
    <w:name w:val="Revision"/>
    <w:hidden/>
    <w:uiPriority w:val="99"/>
    <w:semiHidden/>
    <w:rsid w:val="009E46E7"/>
    <w:pPr>
      <w:spacing w:after="0" w:line="240" w:lineRule="auto"/>
    </w:pPr>
    <w:rPr>
      <w:rFonts w:ascii="Times New Roman" w:eastAsia="BatangChe"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70"/>
    <w:pPr>
      <w:spacing w:after="0" w:line="240" w:lineRule="auto"/>
    </w:pPr>
    <w:rPr>
      <w:rFonts w:ascii="Times New Roman" w:eastAsia="BatangChe" w:hAnsi="Times New Roman" w:cs="Times New Roman"/>
      <w:sz w:val="24"/>
      <w:szCs w:val="24"/>
    </w:rPr>
  </w:style>
  <w:style w:type="paragraph" w:styleId="Heading8">
    <w:name w:val="heading 8"/>
    <w:basedOn w:val="Normal"/>
    <w:next w:val="Normal"/>
    <w:link w:val="Heading8Char"/>
    <w:qFormat/>
    <w:rsid w:val="009E46E7"/>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3D70"/>
    <w:pPr>
      <w:tabs>
        <w:tab w:val="center" w:pos="4320"/>
        <w:tab w:val="right" w:pos="8640"/>
      </w:tabs>
    </w:pPr>
  </w:style>
  <w:style w:type="character" w:customStyle="1" w:styleId="FooterChar">
    <w:name w:val="Footer Char"/>
    <w:basedOn w:val="DefaultParagraphFont"/>
    <w:link w:val="Footer"/>
    <w:rsid w:val="00AF3D70"/>
    <w:rPr>
      <w:rFonts w:ascii="Times New Roman" w:eastAsia="BatangChe" w:hAnsi="Times New Roman" w:cs="Times New Roman"/>
      <w:sz w:val="24"/>
      <w:szCs w:val="24"/>
    </w:rPr>
  </w:style>
  <w:style w:type="character" w:styleId="PageNumber">
    <w:name w:val="page number"/>
    <w:basedOn w:val="DefaultParagraphFont"/>
    <w:rsid w:val="00AF3D70"/>
  </w:style>
  <w:style w:type="paragraph" w:styleId="Header">
    <w:name w:val="header"/>
    <w:basedOn w:val="Normal"/>
    <w:link w:val="HeaderChar"/>
    <w:rsid w:val="00AF3D70"/>
    <w:pPr>
      <w:tabs>
        <w:tab w:val="center" w:pos="4320"/>
        <w:tab w:val="right" w:pos="8640"/>
      </w:tabs>
    </w:pPr>
  </w:style>
  <w:style w:type="character" w:customStyle="1" w:styleId="HeaderChar">
    <w:name w:val="Header Char"/>
    <w:basedOn w:val="DefaultParagraphFont"/>
    <w:link w:val="Header"/>
    <w:rsid w:val="00AF3D70"/>
    <w:rPr>
      <w:rFonts w:ascii="Times New Roman" w:eastAsia="BatangChe" w:hAnsi="Times New Roman" w:cs="Times New Roman"/>
      <w:sz w:val="24"/>
      <w:szCs w:val="24"/>
    </w:rPr>
  </w:style>
  <w:style w:type="paragraph" w:customStyle="1" w:styleId="Equation">
    <w:name w:val="Equation"/>
    <w:basedOn w:val="Normal"/>
    <w:rsid w:val="00AF3D70"/>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AF3D70"/>
    <w:pPr>
      <w:spacing w:after="200" w:line="276" w:lineRule="auto"/>
      <w:ind w:left="720"/>
      <w:contextualSpacing/>
    </w:pPr>
    <w:rPr>
      <w:rFonts w:asciiTheme="minorHAnsi" w:eastAsiaTheme="minorHAnsi" w:hAnsiTheme="minorHAnsi" w:cstheme="minorBidi"/>
      <w:sz w:val="22"/>
      <w:szCs w:val="22"/>
    </w:rPr>
  </w:style>
  <w:style w:type="paragraph" w:customStyle="1" w:styleId="Reasons">
    <w:name w:val="Reasons"/>
    <w:basedOn w:val="Normal"/>
    <w:qFormat/>
    <w:rsid w:val="00AF3D70"/>
    <w:pPr>
      <w:tabs>
        <w:tab w:val="left" w:pos="1134"/>
        <w:tab w:val="left" w:pos="1588"/>
        <w:tab w:val="left" w:pos="1985"/>
      </w:tabs>
      <w:overflowPunct w:val="0"/>
      <w:autoSpaceDE w:val="0"/>
      <w:autoSpaceDN w:val="0"/>
      <w:adjustRightInd w:val="0"/>
      <w:spacing w:before="120"/>
    </w:pPr>
    <w:rPr>
      <w:rFonts w:eastAsia="Batang"/>
      <w:szCs w:val="20"/>
      <w:lang w:val="en-GB"/>
    </w:rPr>
  </w:style>
  <w:style w:type="paragraph" w:customStyle="1" w:styleId="AiGeneraltext">
    <w:name w:val="Ai_General_text"/>
    <w:basedOn w:val="Normal"/>
    <w:rsid w:val="00AF3D70"/>
    <w:pPr>
      <w:spacing w:before="120" w:after="120"/>
    </w:pPr>
    <w:rPr>
      <w:rFonts w:eastAsia="Times New Roman"/>
      <w:lang w:val="en-AU" w:eastAsia="en-AU"/>
    </w:rPr>
  </w:style>
  <w:style w:type="character" w:customStyle="1" w:styleId="Heading8Char">
    <w:name w:val="Heading 8 Char"/>
    <w:basedOn w:val="DefaultParagraphFont"/>
    <w:link w:val="Heading8"/>
    <w:rsid w:val="009E46E7"/>
    <w:rPr>
      <w:rFonts w:ascii="Times New Roman" w:eastAsia="BatangChe" w:hAnsi="Times New Roman" w:cs="Times New Roman"/>
      <w:b/>
      <w:bCs/>
      <w:kern w:val="2"/>
      <w:sz w:val="20"/>
      <w:szCs w:val="20"/>
      <w:lang w:eastAsia="ko-KR"/>
    </w:rPr>
  </w:style>
  <w:style w:type="paragraph" w:customStyle="1" w:styleId="Note">
    <w:name w:val="Note"/>
    <w:basedOn w:val="Normal"/>
    <w:rsid w:val="009E46E7"/>
    <w:pPr>
      <w:tabs>
        <w:tab w:val="left" w:pos="284"/>
        <w:tab w:val="left" w:pos="1134"/>
        <w:tab w:val="left" w:pos="1871"/>
        <w:tab w:val="left" w:pos="2268"/>
      </w:tabs>
      <w:spacing w:before="160"/>
      <w:jc w:val="both"/>
    </w:pPr>
    <w:rPr>
      <w:noProof/>
      <w:sz w:val="20"/>
      <w:szCs w:val="20"/>
      <w:lang w:eastAsia="ko-KR"/>
    </w:rPr>
  </w:style>
  <w:style w:type="paragraph" w:styleId="BalloonText">
    <w:name w:val="Balloon Text"/>
    <w:basedOn w:val="Normal"/>
    <w:link w:val="BalloonTextChar"/>
    <w:uiPriority w:val="99"/>
    <w:semiHidden/>
    <w:unhideWhenUsed/>
    <w:rsid w:val="009E46E7"/>
    <w:rPr>
      <w:rFonts w:ascii="Tahoma" w:hAnsi="Tahoma" w:cs="Tahoma"/>
      <w:sz w:val="16"/>
      <w:szCs w:val="16"/>
    </w:rPr>
  </w:style>
  <w:style w:type="character" w:customStyle="1" w:styleId="BalloonTextChar">
    <w:name w:val="Balloon Text Char"/>
    <w:basedOn w:val="DefaultParagraphFont"/>
    <w:link w:val="BalloonText"/>
    <w:uiPriority w:val="99"/>
    <w:semiHidden/>
    <w:rsid w:val="009E46E7"/>
    <w:rPr>
      <w:rFonts w:ascii="Tahoma" w:eastAsia="BatangChe" w:hAnsi="Tahoma" w:cs="Tahoma"/>
      <w:sz w:val="16"/>
      <w:szCs w:val="16"/>
    </w:rPr>
  </w:style>
  <w:style w:type="paragraph" w:styleId="Revision">
    <w:name w:val="Revision"/>
    <w:hidden/>
    <w:uiPriority w:val="99"/>
    <w:semiHidden/>
    <w:rsid w:val="009E46E7"/>
    <w:pPr>
      <w:spacing w:after="0" w:line="240" w:lineRule="auto"/>
    </w:pPr>
    <w:rPr>
      <w:rFonts w:ascii="Times New Roman" w:eastAsia="BatangCh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url?q=http://www.itu.int/dms_pub/itu-r/opb/rep/R-REP-M.2197-2010-PDF-E.pdf&amp;sa=U&amp;ei=ngUsUZiOCImLkwX4ioCIAQ&amp;ved=0CAcQFjAA&amp;client=internal-uds-cse&amp;usg=AFQjCNFw3dt66uzxOivImIrELEPNLI1Ko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2CBF-B80F-4860-B78A-18B2FBEB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Suryanegara</dc:creator>
  <cp:lastModifiedBy>Forhadul Parvez</cp:lastModifiedBy>
  <cp:revision>3</cp:revision>
  <dcterms:created xsi:type="dcterms:W3CDTF">2015-02-14T05:13:00Z</dcterms:created>
  <dcterms:modified xsi:type="dcterms:W3CDTF">2015-02-19T02:41:00Z</dcterms:modified>
</cp:coreProperties>
</file>