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3"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60"/>
        <w:gridCol w:w="2304"/>
      </w:tblGrid>
      <w:tr w:rsidR="00CF3963" w:rsidRPr="00891D0B" w:rsidTr="004F2C0A">
        <w:trPr>
          <w:cantSplit/>
        </w:trPr>
        <w:tc>
          <w:tcPr>
            <w:tcW w:w="1399" w:type="dxa"/>
            <w:vMerge w:val="restart"/>
          </w:tcPr>
          <w:p w:rsidR="00CF3963" w:rsidRPr="00891D0B" w:rsidRDefault="00CF3963" w:rsidP="00B16BF8">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rsidR="00CF3963" w:rsidRPr="00891D0B" w:rsidRDefault="00CF3963" w:rsidP="00B16BF8">
            <w:r w:rsidRPr="00096326">
              <w:t>ASIA-PACIFIC TELECOMMUNITY</w:t>
            </w:r>
          </w:p>
        </w:tc>
        <w:tc>
          <w:tcPr>
            <w:tcW w:w="2304" w:type="dxa"/>
          </w:tcPr>
          <w:p w:rsidR="00CF3963" w:rsidRPr="00096326" w:rsidRDefault="00CF3963" w:rsidP="00B16BF8">
            <w:pPr>
              <w:rPr>
                <w:b/>
                <w:bCs/>
                <w:lang w:val="fr-FR"/>
              </w:rPr>
            </w:pPr>
            <w:r w:rsidRPr="00C15799">
              <w:rPr>
                <w:b/>
                <w:lang w:val="fr-FR"/>
              </w:rPr>
              <w:t>Document</w:t>
            </w:r>
            <w:r>
              <w:rPr>
                <w:b/>
                <w:lang w:val="fr-FR"/>
              </w:rPr>
              <w:t xml:space="preserve">: </w:t>
            </w:r>
          </w:p>
        </w:tc>
      </w:tr>
      <w:tr w:rsidR="00CF3963" w:rsidRPr="00C15799" w:rsidTr="004F2C0A">
        <w:trPr>
          <w:cantSplit/>
        </w:trPr>
        <w:tc>
          <w:tcPr>
            <w:tcW w:w="1399" w:type="dxa"/>
            <w:vMerge/>
          </w:tcPr>
          <w:p w:rsidR="00CF3963" w:rsidRPr="00891D0B" w:rsidRDefault="00CF3963" w:rsidP="00B16BF8"/>
        </w:tc>
        <w:tc>
          <w:tcPr>
            <w:tcW w:w="5760" w:type="dxa"/>
          </w:tcPr>
          <w:p w:rsidR="00CF3963" w:rsidRPr="00891D0B" w:rsidRDefault="00CF3963" w:rsidP="00B16BF8">
            <w:pPr>
              <w:spacing w:line="0" w:lineRule="atLeast"/>
            </w:pPr>
            <w:r>
              <w:rPr>
                <w:b/>
              </w:rPr>
              <w:t>The 2nd Meeting of the APT Conference Preparatory  Group for WRC-19 (APG19-2)</w:t>
            </w:r>
          </w:p>
        </w:tc>
        <w:tc>
          <w:tcPr>
            <w:tcW w:w="2304" w:type="dxa"/>
          </w:tcPr>
          <w:p w:rsidR="00CF3963" w:rsidRPr="00C15799" w:rsidRDefault="002F4371" w:rsidP="00311E8A">
            <w:pPr>
              <w:rPr>
                <w:b/>
                <w:bCs/>
                <w:lang w:val="fr-FR"/>
              </w:rPr>
            </w:pPr>
            <w:r>
              <w:rPr>
                <w:b/>
                <w:bCs/>
                <w:lang w:val="fr-FR"/>
              </w:rPr>
              <w:t>APG19-2/OUT-30</w:t>
            </w:r>
            <w:r w:rsidR="00691293">
              <w:rPr>
                <w:b/>
                <w:bCs/>
                <w:lang w:val="fr-FR"/>
              </w:rPr>
              <w:t xml:space="preserve"> (Rev.1)</w:t>
            </w:r>
          </w:p>
        </w:tc>
      </w:tr>
      <w:tr w:rsidR="00CF3963" w:rsidRPr="00891D0B" w:rsidTr="004F2C0A">
        <w:trPr>
          <w:cantSplit/>
          <w:trHeight w:val="219"/>
        </w:trPr>
        <w:tc>
          <w:tcPr>
            <w:tcW w:w="1399" w:type="dxa"/>
            <w:vMerge/>
          </w:tcPr>
          <w:p w:rsidR="00CF3963" w:rsidRPr="00C15799" w:rsidRDefault="00CF3963" w:rsidP="00B16BF8">
            <w:pPr>
              <w:rPr>
                <w:lang w:val="fr-FR"/>
              </w:rPr>
            </w:pPr>
          </w:p>
        </w:tc>
        <w:tc>
          <w:tcPr>
            <w:tcW w:w="5760" w:type="dxa"/>
          </w:tcPr>
          <w:p w:rsidR="00CF3963" w:rsidRPr="00891D0B" w:rsidRDefault="00CF3963" w:rsidP="00B16BF8">
            <w:r>
              <w:t>17 – 21 July 2017</w:t>
            </w:r>
            <w:r w:rsidRPr="00891D0B">
              <w:t xml:space="preserve">, </w:t>
            </w:r>
            <w:r>
              <w:t>Bali, Republic of Indonesia</w:t>
            </w:r>
          </w:p>
        </w:tc>
        <w:tc>
          <w:tcPr>
            <w:tcW w:w="2304" w:type="dxa"/>
          </w:tcPr>
          <w:p w:rsidR="00CF3963" w:rsidRPr="00712451" w:rsidRDefault="002F4371" w:rsidP="00B16BF8">
            <w:pPr>
              <w:rPr>
                <w:b/>
              </w:rPr>
            </w:pPr>
            <w:r>
              <w:rPr>
                <w:b/>
              </w:rPr>
              <w:t>21</w:t>
            </w:r>
            <w:r w:rsidR="00505220">
              <w:rPr>
                <w:b/>
              </w:rPr>
              <w:t xml:space="preserve"> July 2017</w:t>
            </w:r>
          </w:p>
        </w:tc>
      </w:tr>
    </w:tbl>
    <w:p w:rsidR="00D13D9D" w:rsidRPr="000959FF" w:rsidRDefault="00D13D9D" w:rsidP="000959FF">
      <w:pPr>
        <w:jc w:val="center"/>
        <w:rPr>
          <w:b/>
          <w:lang w:val="en-NZ" w:eastAsia="ko-KR"/>
        </w:rPr>
      </w:pPr>
    </w:p>
    <w:p w:rsidR="00505220" w:rsidRDefault="00505220" w:rsidP="004F2C0A">
      <w:pPr>
        <w:jc w:val="center"/>
        <w:rPr>
          <w:rFonts w:eastAsiaTheme="minorEastAsia"/>
          <w:b/>
          <w:lang w:val="en-NZ" w:eastAsia="zh-CN"/>
        </w:rPr>
      </w:pPr>
    </w:p>
    <w:p w:rsidR="00930E64" w:rsidRPr="00505220" w:rsidRDefault="003F11CB" w:rsidP="00691293">
      <w:pPr>
        <w:spacing w:after="120"/>
        <w:jc w:val="center"/>
        <w:rPr>
          <w:lang w:val="en-NZ" w:eastAsia="ko-KR"/>
        </w:rPr>
      </w:pPr>
      <w:r>
        <w:rPr>
          <w:rFonts w:eastAsiaTheme="minorEastAsia"/>
          <w:lang w:val="en-NZ" w:eastAsia="zh-CN"/>
        </w:rPr>
        <w:t>Working Party 1</w:t>
      </w:r>
    </w:p>
    <w:p w:rsidR="00930E64" w:rsidRPr="00311E8A" w:rsidRDefault="00B64A60" w:rsidP="00691293">
      <w:pPr>
        <w:spacing w:after="120"/>
        <w:jc w:val="center"/>
        <w:rPr>
          <w:b/>
          <w:bCs/>
          <w:caps/>
          <w:lang w:val="en-NZ"/>
        </w:rPr>
      </w:pPr>
      <w:r w:rsidRPr="00311E8A">
        <w:rPr>
          <w:b/>
          <w:bCs/>
          <w:caps/>
          <w:lang w:val="en-NZ"/>
        </w:rPr>
        <w:t>PRELIMINARY VIEWS ON WRC-19 AGENDA ITEM</w:t>
      </w:r>
      <w:r w:rsidR="000959FF">
        <w:rPr>
          <w:rFonts w:eastAsiaTheme="minorEastAsia" w:hint="eastAsia"/>
          <w:b/>
          <w:bCs/>
          <w:caps/>
          <w:lang w:val="en-NZ" w:eastAsia="zh-CN"/>
        </w:rPr>
        <w:t>1.11</w:t>
      </w:r>
    </w:p>
    <w:p w:rsidR="007C0F4A" w:rsidRDefault="007C0F4A" w:rsidP="001643E8">
      <w:pPr>
        <w:contextualSpacing/>
        <w:jc w:val="both"/>
        <w:rPr>
          <w:b/>
          <w:lang w:val="en-NZ"/>
        </w:rPr>
      </w:pPr>
    </w:p>
    <w:p w:rsidR="00505220" w:rsidRDefault="00505220" w:rsidP="002218A5">
      <w:pPr>
        <w:snapToGrid w:val="0"/>
        <w:jc w:val="both"/>
        <w:rPr>
          <w:b/>
          <w:lang w:val="en-NZ"/>
        </w:rPr>
      </w:pPr>
    </w:p>
    <w:p w:rsidR="002218A5" w:rsidRDefault="00B64A60" w:rsidP="002218A5">
      <w:pPr>
        <w:snapToGrid w:val="0"/>
        <w:jc w:val="both"/>
        <w:rPr>
          <w:rFonts w:eastAsiaTheme="minorEastAsia"/>
          <w:b/>
          <w:lang w:val="en-NZ" w:eastAsia="zh-CN"/>
        </w:rPr>
      </w:pPr>
      <w:r w:rsidRPr="00710333">
        <w:rPr>
          <w:b/>
          <w:lang w:val="en-NZ"/>
        </w:rPr>
        <w:t>Agenda Item 1.</w:t>
      </w:r>
      <w:r w:rsidR="005D19E5">
        <w:rPr>
          <w:rFonts w:eastAsiaTheme="minorEastAsia" w:hint="eastAsia"/>
          <w:b/>
          <w:lang w:val="en-NZ" w:eastAsia="zh-CN"/>
        </w:rPr>
        <w:t>11</w:t>
      </w:r>
      <w:r w:rsidRPr="00710333">
        <w:rPr>
          <w:b/>
          <w:lang w:val="en-NZ"/>
        </w:rPr>
        <w:t xml:space="preserve">: </w:t>
      </w:r>
    </w:p>
    <w:p w:rsidR="005D19E5" w:rsidRDefault="005D19E5" w:rsidP="004D4C47">
      <w:pPr>
        <w:snapToGrid w:val="0"/>
        <w:spacing w:beforeLines="50" w:before="120" w:afterLines="50" w:after="120"/>
        <w:jc w:val="both"/>
        <w:rPr>
          <w:rFonts w:eastAsia="SimSun"/>
          <w:i/>
          <w:iCs/>
          <w:lang w:eastAsia="zh-CN"/>
        </w:rPr>
      </w:pPr>
      <w:r>
        <w:rPr>
          <w:rFonts w:eastAsia="SimSun" w:hint="eastAsia"/>
          <w:i/>
          <w:iCs/>
          <w:lang w:eastAsia="zh-CN"/>
        </w:rPr>
        <w:t>T</w:t>
      </w:r>
      <w:r>
        <w:rPr>
          <w:i/>
          <w:iCs/>
        </w:rPr>
        <w:t xml:space="preserve">o take necessary actions, as appropriate, to facilitate global or regional harmonized frequency bands to support railway radiocommunication systems between train and trackside within existing mobile service allocations, in accordance with Resolution </w:t>
      </w:r>
      <w:r>
        <w:rPr>
          <w:b/>
          <w:bCs/>
        </w:rPr>
        <w:t>236</w:t>
      </w:r>
      <w:r>
        <w:rPr>
          <w:b/>
          <w:bCs/>
          <w:i/>
          <w:iCs/>
        </w:rPr>
        <w:t xml:space="preserve"> (WRC-15)</w:t>
      </w:r>
      <w:r>
        <w:rPr>
          <w:rFonts w:eastAsia="SimSun" w:hint="eastAsia"/>
          <w:i/>
          <w:iCs/>
          <w:lang w:eastAsia="zh-CN"/>
        </w:rPr>
        <w:t>;</w:t>
      </w:r>
    </w:p>
    <w:p w:rsidR="00B64A60" w:rsidRPr="00710333" w:rsidRDefault="00B64A60" w:rsidP="004D4C47">
      <w:pPr>
        <w:spacing w:beforeLines="50" w:before="120" w:afterLines="50" w:after="120"/>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bookmarkStart w:id="0" w:name="_GoBack"/>
      <w:bookmarkEnd w:id="0"/>
    </w:p>
    <w:p w:rsidR="00633991" w:rsidRDefault="00633991" w:rsidP="004D4C47">
      <w:pPr>
        <w:snapToGrid w:val="0"/>
        <w:spacing w:beforeLines="50" w:before="120" w:afterLines="50" w:after="120"/>
        <w:rPr>
          <w:rFonts w:eastAsiaTheme="minorEastAsia"/>
          <w:lang w:eastAsia="zh-CN"/>
        </w:rPr>
      </w:pPr>
      <w:r w:rsidRPr="00633991">
        <w:rPr>
          <w:b/>
        </w:rPr>
        <w:t>Resolution</w:t>
      </w:r>
      <w:r w:rsidR="005D19E5" w:rsidRPr="00633991">
        <w:rPr>
          <w:b/>
        </w:rPr>
        <w:t xml:space="preserve"> 236 (WRC-15</w:t>
      </w:r>
      <w:proofErr w:type="gramStart"/>
      <w:r w:rsidR="005D19E5" w:rsidRPr="00633991">
        <w:rPr>
          <w:b/>
        </w:rPr>
        <w:t>)</w:t>
      </w:r>
      <w:r w:rsidR="005D19E5">
        <w:rPr>
          <w:rFonts w:eastAsiaTheme="minorEastAsia"/>
          <w:lang w:eastAsia="zh-CN"/>
        </w:rPr>
        <w:t>“</w:t>
      </w:r>
      <w:proofErr w:type="gramEnd"/>
      <w:r w:rsidR="005D19E5">
        <w:t>Railway radiocommunication systems between train and trackside”</w:t>
      </w:r>
    </w:p>
    <w:p w:rsidR="00633991" w:rsidRPr="002218A5" w:rsidRDefault="00633991" w:rsidP="000959FF">
      <w:pPr>
        <w:snapToGrid w:val="0"/>
        <w:jc w:val="both"/>
        <w:rPr>
          <w:rFonts w:eastAsiaTheme="minorEastAsia"/>
          <w:i/>
          <w:lang w:eastAsia="zh-CN"/>
        </w:rPr>
      </w:pPr>
      <w:r w:rsidRPr="002218A5">
        <w:rPr>
          <w:rFonts w:eastAsiaTheme="minorEastAsia" w:hint="eastAsia"/>
          <w:i/>
          <w:lang w:eastAsia="zh-CN"/>
        </w:rPr>
        <w:tab/>
      </w:r>
      <w:proofErr w:type="gramStart"/>
      <w:r w:rsidRPr="002218A5">
        <w:rPr>
          <w:rFonts w:eastAsiaTheme="minorEastAsia"/>
          <w:i/>
          <w:lang w:eastAsia="zh-CN"/>
        </w:rPr>
        <w:t>resolves</w:t>
      </w:r>
      <w:proofErr w:type="gramEnd"/>
      <w:r w:rsidRPr="002218A5">
        <w:rPr>
          <w:rFonts w:eastAsiaTheme="minorEastAsia"/>
          <w:i/>
          <w:lang w:eastAsia="zh-CN"/>
        </w:rPr>
        <w:t xml:space="preserve"> to invite the 2019 World Radiocommunication Conference</w:t>
      </w:r>
    </w:p>
    <w:p w:rsidR="00633991" w:rsidRPr="00633991" w:rsidRDefault="00633991" w:rsidP="000959FF">
      <w:pPr>
        <w:snapToGrid w:val="0"/>
        <w:jc w:val="both"/>
      </w:pPr>
      <w:r>
        <w:rPr>
          <w:rFonts w:eastAsiaTheme="minorEastAsia" w:hint="eastAsia"/>
          <w:lang w:eastAsia="zh-CN"/>
        </w:rPr>
        <w:tab/>
      </w:r>
      <w:r w:rsidRPr="00633991">
        <w:t xml:space="preserve">based on the results of ITU-R studies, to take necessary actions, as appropriate, to facilitate global </w:t>
      </w:r>
      <w:proofErr w:type="spellStart"/>
      <w:r w:rsidRPr="00633991">
        <w:t>orregional</w:t>
      </w:r>
      <w:proofErr w:type="spellEnd"/>
      <w:r w:rsidRPr="00633991">
        <w:t xml:space="preserve"> harmonized frequency bands, to the extent possible, for the implementation of </w:t>
      </w:r>
      <w:proofErr w:type="spellStart"/>
      <w:r w:rsidRPr="00633991">
        <w:t>railwayradiocommunication</w:t>
      </w:r>
      <w:proofErr w:type="spellEnd"/>
      <w:r w:rsidRPr="00633991">
        <w:t xml:space="preserve"> systems between train and trackside, within existing mobile-service allocations,</w:t>
      </w:r>
    </w:p>
    <w:p w:rsidR="00633991" w:rsidRPr="00633991" w:rsidRDefault="00633991" w:rsidP="004D4C47">
      <w:pPr>
        <w:snapToGrid w:val="0"/>
        <w:spacing w:beforeLines="50" w:before="120"/>
        <w:jc w:val="both"/>
        <w:rPr>
          <w:i/>
        </w:rPr>
      </w:pPr>
      <w:r>
        <w:rPr>
          <w:rFonts w:eastAsiaTheme="minorEastAsia" w:hint="eastAsia"/>
          <w:i/>
          <w:lang w:eastAsia="zh-CN"/>
        </w:rPr>
        <w:tab/>
      </w:r>
      <w:proofErr w:type="gramStart"/>
      <w:r w:rsidRPr="00633991">
        <w:rPr>
          <w:i/>
        </w:rPr>
        <w:t>invites</w:t>
      </w:r>
      <w:proofErr w:type="gramEnd"/>
      <w:r w:rsidRPr="00633991">
        <w:rPr>
          <w:i/>
        </w:rPr>
        <w:t xml:space="preserve"> ITU-R</w:t>
      </w:r>
    </w:p>
    <w:p w:rsidR="00633991" w:rsidRPr="00633991" w:rsidRDefault="00633991" w:rsidP="000959FF">
      <w:pPr>
        <w:snapToGrid w:val="0"/>
        <w:jc w:val="both"/>
      </w:pPr>
      <w:r>
        <w:rPr>
          <w:rFonts w:eastAsiaTheme="minorEastAsia" w:hint="eastAsia"/>
          <w:lang w:eastAsia="zh-CN"/>
        </w:rPr>
        <w:tab/>
      </w:r>
      <w:proofErr w:type="gramStart"/>
      <w:r w:rsidRPr="00633991">
        <w:rPr>
          <w:rFonts w:eastAsiaTheme="minorEastAsia"/>
          <w:lang w:eastAsia="zh-CN"/>
        </w:rPr>
        <w:t>to</w:t>
      </w:r>
      <w:proofErr w:type="gramEnd"/>
      <w:r w:rsidRPr="00633991">
        <w:rPr>
          <w:rFonts w:eastAsiaTheme="minorEastAsia"/>
          <w:lang w:eastAsia="zh-CN"/>
        </w:rPr>
        <w:t xml:space="preserve"> study the spectrum needs, technical and operational characteristics and implementation of </w:t>
      </w:r>
      <w:proofErr w:type="spellStart"/>
      <w:r w:rsidRPr="00633991">
        <w:rPr>
          <w:rFonts w:eastAsiaTheme="minorEastAsia"/>
          <w:lang w:eastAsia="zh-CN"/>
        </w:rPr>
        <w:t>railwayradiocommunication</w:t>
      </w:r>
      <w:proofErr w:type="spellEnd"/>
      <w:r w:rsidRPr="00633991">
        <w:rPr>
          <w:rFonts w:eastAsiaTheme="minorEastAsia"/>
          <w:lang w:eastAsia="zh-CN"/>
        </w:rPr>
        <w:t xml:space="preserve"> systems between train and trackside</w:t>
      </w:r>
      <w:r w:rsidR="003141E3">
        <w:rPr>
          <w:rFonts w:eastAsiaTheme="minorEastAsia" w:hint="eastAsia"/>
          <w:lang w:eastAsia="zh-CN"/>
        </w:rPr>
        <w:t>.</w:t>
      </w:r>
    </w:p>
    <w:p w:rsidR="007F10CE" w:rsidRPr="002218A5" w:rsidRDefault="003141E3" w:rsidP="004D4C47">
      <w:pPr>
        <w:snapToGrid w:val="0"/>
        <w:spacing w:beforeLines="50" w:before="120" w:afterLines="50" w:after="120"/>
        <w:jc w:val="both"/>
        <w:rPr>
          <w:rFonts w:eastAsiaTheme="minorEastAsia"/>
          <w:lang w:eastAsia="zh-CN"/>
        </w:rPr>
      </w:pPr>
      <w:r>
        <w:rPr>
          <w:rFonts w:eastAsiaTheme="minorEastAsia" w:hint="eastAsia"/>
          <w:lang w:eastAsia="zh-CN"/>
        </w:rPr>
        <w:t>As the responsible group, WP5A by far is developing 2 ITU-R Reports and 1 ITU-R Recommendation</w:t>
      </w:r>
      <w:r w:rsidR="0060443D">
        <w:rPr>
          <w:rFonts w:eastAsiaTheme="minorEastAsia" w:hint="eastAsia"/>
          <w:lang w:eastAsia="zh-CN"/>
        </w:rPr>
        <w:t xml:space="preserve">.WP5Ais </w:t>
      </w:r>
      <w:r>
        <w:rPr>
          <w:rFonts w:eastAsiaTheme="minorEastAsia" w:hint="eastAsia"/>
          <w:lang w:eastAsia="zh-CN"/>
        </w:rPr>
        <w:t xml:space="preserve">also developing </w:t>
      </w:r>
      <w:r w:rsidRPr="003141E3">
        <w:rPr>
          <w:rFonts w:eastAsiaTheme="minorEastAsia"/>
          <w:lang w:eastAsia="zh-CN"/>
        </w:rPr>
        <w:t>the Draft CPM text of agenda item 1.11,</w:t>
      </w:r>
      <w:r>
        <w:rPr>
          <w:rFonts w:eastAsiaTheme="minorEastAsia" w:hint="eastAsia"/>
          <w:lang w:eastAsia="zh-CN"/>
        </w:rPr>
        <w:t xml:space="preserve"> within which </w:t>
      </w:r>
      <w:r w:rsidRPr="003141E3">
        <w:rPr>
          <w:rFonts w:eastAsiaTheme="minorEastAsia"/>
          <w:lang w:eastAsia="zh-CN"/>
        </w:rPr>
        <w:t xml:space="preserve">currently two </w:t>
      </w:r>
      <w:r w:rsidRPr="00B84DDD">
        <w:rPr>
          <w:rFonts w:eastAsiaTheme="minorEastAsia"/>
          <w:lang w:eastAsia="zh-CN"/>
        </w:rPr>
        <w:t>possible methods were raised</w:t>
      </w:r>
      <w:r w:rsidR="00B84DDD">
        <w:rPr>
          <w:rFonts w:eastAsiaTheme="minorEastAsia" w:hint="eastAsia"/>
          <w:lang w:eastAsia="zh-CN"/>
        </w:rPr>
        <w:t>: o</w:t>
      </w:r>
      <w:r w:rsidR="0060443D" w:rsidRPr="00256B2E">
        <w:rPr>
          <w:rFonts w:eastAsiaTheme="minorEastAsia" w:hint="eastAsia"/>
          <w:lang w:eastAsia="zh-CN"/>
        </w:rPr>
        <w:t xml:space="preserve">ne is NOC to </w:t>
      </w:r>
      <w:r w:rsidR="00EA4959" w:rsidRPr="00EA4959">
        <w:rPr>
          <w:rFonts w:eastAsiaTheme="minorEastAsia" w:hint="eastAsia"/>
          <w:lang w:eastAsia="zh-CN"/>
        </w:rPr>
        <w:t>Radio Regulations</w:t>
      </w:r>
      <w:r w:rsidR="00211A39">
        <w:rPr>
          <w:rFonts w:eastAsiaTheme="minorEastAsia" w:hint="eastAsia"/>
          <w:b/>
          <w:lang w:eastAsia="zh-CN"/>
        </w:rPr>
        <w:t xml:space="preserve">, </w:t>
      </w:r>
      <w:r w:rsidR="0060443D" w:rsidRPr="00256B2E">
        <w:rPr>
          <w:rFonts w:eastAsiaTheme="minorEastAsia" w:hint="eastAsia"/>
          <w:lang w:eastAsia="zh-CN"/>
        </w:rPr>
        <w:t xml:space="preserve">and </w:t>
      </w:r>
      <w:r w:rsidR="0060443D" w:rsidRPr="00256B2E">
        <w:rPr>
          <w:rFonts w:eastAsiaTheme="minorEastAsia"/>
          <w:lang w:eastAsia="zh-CN"/>
        </w:rPr>
        <w:t>another</w:t>
      </w:r>
      <w:r w:rsidR="0060443D" w:rsidRPr="00256B2E">
        <w:rPr>
          <w:rFonts w:eastAsiaTheme="minorEastAsia" w:hint="eastAsia"/>
          <w:lang w:eastAsia="zh-CN"/>
        </w:rPr>
        <w:t xml:space="preserve"> is to </w:t>
      </w:r>
      <w:r w:rsidR="00EA4959">
        <w:rPr>
          <w:rFonts w:eastAsiaTheme="minorEastAsia"/>
          <w:lang w:eastAsia="zh-CN"/>
        </w:rPr>
        <w:t>propose</w:t>
      </w:r>
      <w:r w:rsidR="0060443D" w:rsidRPr="00256B2E">
        <w:rPr>
          <w:rFonts w:eastAsiaTheme="minorEastAsia"/>
          <w:lang w:eastAsia="zh-CN"/>
        </w:rPr>
        <w:t xml:space="preserve"> a new </w:t>
      </w:r>
      <w:r w:rsidR="00B84DDD">
        <w:rPr>
          <w:rFonts w:eastAsiaTheme="minorEastAsia" w:hint="eastAsia"/>
          <w:lang w:eastAsia="zh-CN"/>
        </w:rPr>
        <w:t xml:space="preserve">WRC </w:t>
      </w:r>
      <w:r w:rsidR="00780392">
        <w:rPr>
          <w:rFonts w:eastAsiaTheme="minorEastAsia"/>
          <w:lang w:eastAsia="zh-CN"/>
        </w:rPr>
        <w:t>Resolution (WRC-19)</w:t>
      </w:r>
      <w:r w:rsidR="00B84DDD" w:rsidRPr="00256B2E">
        <w:rPr>
          <w:rFonts w:eastAsiaTheme="minorEastAsia" w:hint="eastAsia"/>
          <w:lang w:eastAsia="zh-CN"/>
        </w:rPr>
        <w:t>.</w:t>
      </w:r>
      <w:bookmarkStart w:id="1" w:name="OLE_LINK3"/>
      <w:r w:rsidR="00C4549A">
        <w:rPr>
          <w:rFonts w:eastAsiaTheme="minorEastAsia" w:hint="eastAsia"/>
          <w:lang w:eastAsia="zh-CN"/>
        </w:rPr>
        <w:t xml:space="preserve">In APT, </w:t>
      </w:r>
      <w:r w:rsidR="007F10CE">
        <w:rPr>
          <w:rFonts w:eastAsiaTheme="minorEastAsia" w:hint="eastAsia"/>
          <w:lang w:eastAsia="zh-CN"/>
        </w:rPr>
        <w:t>APG</w:t>
      </w:r>
      <w:r w:rsidR="00E02D66">
        <w:rPr>
          <w:rFonts w:eastAsiaTheme="minorEastAsia" w:hint="eastAsia"/>
          <w:lang w:eastAsia="zh-CN"/>
        </w:rPr>
        <w:t xml:space="preserve">-19 </w:t>
      </w:r>
      <w:r w:rsidR="00033A0F">
        <w:rPr>
          <w:rFonts w:eastAsiaTheme="minorEastAsia" w:hint="eastAsia"/>
          <w:lang w:eastAsia="zh-CN"/>
        </w:rPr>
        <w:t xml:space="preserve">has </w:t>
      </w:r>
      <w:r w:rsidR="00E82F24">
        <w:rPr>
          <w:rFonts w:eastAsiaTheme="minorEastAsia" w:hint="eastAsia"/>
          <w:lang w:eastAsia="zh-CN"/>
        </w:rPr>
        <w:t xml:space="preserve">established a Drafting </w:t>
      </w:r>
      <w:proofErr w:type="spellStart"/>
      <w:r w:rsidR="00E82F24">
        <w:rPr>
          <w:rFonts w:eastAsiaTheme="minorEastAsia" w:hint="eastAsia"/>
          <w:lang w:eastAsia="zh-CN"/>
        </w:rPr>
        <w:t>Groupto</w:t>
      </w:r>
      <w:proofErr w:type="spellEnd"/>
      <w:r w:rsidR="00E82F24">
        <w:rPr>
          <w:rFonts w:eastAsiaTheme="minorEastAsia" w:hint="eastAsia"/>
          <w:lang w:eastAsia="zh-CN"/>
        </w:rPr>
        <w:t xml:space="preserve"> </w:t>
      </w:r>
      <w:r w:rsidR="00033A0F">
        <w:rPr>
          <w:rFonts w:eastAsiaTheme="minorEastAsia" w:hint="eastAsia"/>
          <w:lang w:eastAsia="zh-CN"/>
        </w:rPr>
        <w:t xml:space="preserve">prepare </w:t>
      </w:r>
      <w:r w:rsidR="00033A0F" w:rsidRPr="00033A0F">
        <w:rPr>
          <w:rFonts w:eastAsiaTheme="minorEastAsia"/>
          <w:lang w:eastAsia="zh-CN"/>
        </w:rPr>
        <w:t>preliminary views</w:t>
      </w:r>
      <w:r w:rsidR="00033A0F">
        <w:rPr>
          <w:rFonts w:eastAsiaTheme="minorEastAsia" w:hint="eastAsia"/>
          <w:lang w:eastAsia="zh-CN"/>
        </w:rPr>
        <w:t xml:space="preserve"> of APT</w:t>
      </w:r>
      <w:r w:rsidR="00033A0F" w:rsidRPr="00033A0F">
        <w:rPr>
          <w:rFonts w:eastAsiaTheme="minorEastAsia"/>
          <w:lang w:eastAsia="zh-CN"/>
        </w:rPr>
        <w:t xml:space="preserve"> on </w:t>
      </w:r>
      <w:r w:rsidR="00033A0F">
        <w:rPr>
          <w:rFonts w:eastAsiaTheme="minorEastAsia" w:hint="eastAsia"/>
          <w:lang w:eastAsia="zh-CN"/>
        </w:rPr>
        <w:t>WRC</w:t>
      </w:r>
      <w:r w:rsidR="00033A0F">
        <w:rPr>
          <w:rFonts w:eastAsiaTheme="minorEastAsia"/>
          <w:lang w:eastAsia="zh-CN"/>
        </w:rPr>
        <w:t>-19 agenda item</w:t>
      </w:r>
      <w:r w:rsidR="00033A0F">
        <w:rPr>
          <w:rFonts w:eastAsiaTheme="minorEastAsia" w:hint="eastAsia"/>
          <w:lang w:eastAsia="zh-CN"/>
        </w:rPr>
        <w:t xml:space="preserve"> 1.11</w:t>
      </w:r>
      <w:r w:rsidR="00191D13">
        <w:rPr>
          <w:rFonts w:eastAsiaTheme="minorEastAsia" w:hint="eastAsia"/>
          <w:lang w:eastAsia="zh-CN"/>
        </w:rPr>
        <w:t xml:space="preserve">. </w:t>
      </w:r>
      <w:r w:rsidR="00B937F9" w:rsidRPr="00256B2E">
        <w:rPr>
          <w:rFonts w:eastAsiaTheme="minorEastAsia"/>
          <w:shd w:val="clear" w:color="auto" w:fill="FFFFFF" w:themeFill="background1"/>
          <w:lang w:eastAsia="zh-CN"/>
        </w:rPr>
        <w:t>It is worth mention</w:t>
      </w:r>
      <w:r w:rsidR="00697EA0">
        <w:rPr>
          <w:rFonts w:eastAsiaTheme="minorEastAsia" w:hint="eastAsia"/>
          <w:shd w:val="clear" w:color="auto" w:fill="FFFFFF" w:themeFill="background1"/>
          <w:lang w:eastAsia="zh-CN"/>
        </w:rPr>
        <w:t>ing</w:t>
      </w:r>
      <w:r w:rsidR="00B937F9" w:rsidRPr="00256B2E">
        <w:rPr>
          <w:rFonts w:eastAsiaTheme="minorEastAsia"/>
          <w:shd w:val="clear" w:color="auto" w:fill="FFFFFF" w:themeFill="background1"/>
          <w:lang w:eastAsia="zh-CN"/>
        </w:rPr>
        <w:t xml:space="preserve"> that </w:t>
      </w:r>
      <w:r w:rsidR="00EA4959">
        <w:rPr>
          <w:rFonts w:eastAsiaTheme="minorEastAsia" w:hint="eastAsia"/>
          <w:shd w:val="clear" w:color="auto" w:fill="FFFFFF" w:themeFill="background1"/>
          <w:lang w:eastAsia="zh-CN"/>
        </w:rPr>
        <w:t xml:space="preserve">in reply </w:t>
      </w:r>
      <w:proofErr w:type="spellStart"/>
      <w:r w:rsidR="00EA4959">
        <w:rPr>
          <w:rFonts w:eastAsiaTheme="minorEastAsia" w:hint="eastAsia"/>
          <w:shd w:val="clear" w:color="auto" w:fill="FFFFFF" w:themeFill="background1"/>
          <w:lang w:eastAsia="zh-CN"/>
        </w:rPr>
        <w:t>to</w:t>
      </w:r>
      <w:r w:rsidR="00890C07" w:rsidRPr="00256B2E">
        <w:rPr>
          <w:rFonts w:eastAsiaTheme="minorEastAsia"/>
          <w:shd w:val="clear" w:color="auto" w:fill="FFFFFF" w:themeFill="background1"/>
          <w:lang w:eastAsia="zh-CN"/>
        </w:rPr>
        <w:t>Liaison</w:t>
      </w:r>
      <w:r w:rsidR="00B937F9" w:rsidRPr="00256B2E">
        <w:rPr>
          <w:rFonts w:eastAsiaTheme="minorEastAsia" w:hint="eastAsia"/>
          <w:shd w:val="clear" w:color="auto" w:fill="FFFFFF" w:themeFill="background1"/>
          <w:lang w:eastAsia="zh-CN"/>
        </w:rPr>
        <w:t>S</w:t>
      </w:r>
      <w:r w:rsidR="00890C07" w:rsidRPr="00256B2E">
        <w:rPr>
          <w:rFonts w:eastAsiaTheme="minorEastAsia" w:hint="eastAsia"/>
          <w:shd w:val="clear" w:color="auto" w:fill="FFFFFF" w:themeFill="background1"/>
          <w:lang w:eastAsia="zh-CN"/>
        </w:rPr>
        <w:t>tatement</w:t>
      </w:r>
      <w:proofErr w:type="spellEnd"/>
      <w:r w:rsidR="00B937F9" w:rsidRPr="00256B2E">
        <w:rPr>
          <w:rFonts w:eastAsiaTheme="minorEastAsia" w:hint="eastAsia"/>
          <w:shd w:val="clear" w:color="auto" w:fill="FFFFFF" w:themeFill="background1"/>
          <w:lang w:eastAsia="zh-CN"/>
        </w:rPr>
        <w:t xml:space="preserve"> (</w:t>
      </w:r>
      <w:hyperlink r:id="rId9" w:history="1">
        <w:r w:rsidR="00890C07" w:rsidRPr="00256B2E">
          <w:rPr>
            <w:rStyle w:val="Hyperlink"/>
            <w:rFonts w:eastAsiaTheme="minorEastAsia"/>
            <w:shd w:val="clear" w:color="auto" w:fill="FFFFFF" w:themeFill="background1"/>
            <w:lang w:eastAsia="zh-CN"/>
          </w:rPr>
          <w:t>APG19-1/OUT-07</w:t>
        </w:r>
      </w:hyperlink>
      <w:r w:rsidR="00B937F9" w:rsidRPr="00256B2E">
        <w:rPr>
          <w:rFonts w:eastAsiaTheme="minorEastAsia" w:hint="eastAsia"/>
          <w:shd w:val="clear" w:color="auto" w:fill="FFFFFF" w:themeFill="background1"/>
          <w:lang w:eastAsia="zh-CN"/>
        </w:rPr>
        <w:t xml:space="preserve">), </w:t>
      </w:r>
      <w:r w:rsidR="00E02D66" w:rsidRPr="00256B2E">
        <w:rPr>
          <w:rFonts w:eastAsiaTheme="minorEastAsia"/>
          <w:shd w:val="clear" w:color="auto" w:fill="FFFFFF" w:themeFill="background1"/>
          <w:lang w:eastAsia="zh-CN"/>
        </w:rPr>
        <w:t>AWG</w:t>
      </w:r>
      <w:r w:rsidR="00C7452A" w:rsidRPr="00256B2E">
        <w:rPr>
          <w:rFonts w:eastAsiaTheme="minorEastAsia" w:hint="eastAsia"/>
          <w:shd w:val="clear" w:color="auto" w:fill="FFFFFF" w:themeFill="background1"/>
          <w:lang w:eastAsia="zh-CN"/>
        </w:rPr>
        <w:t xml:space="preserve"> updated their </w:t>
      </w:r>
      <w:r w:rsidR="00C7452A" w:rsidRPr="00256B2E">
        <w:rPr>
          <w:rFonts w:eastAsiaTheme="minorEastAsia"/>
          <w:shd w:val="clear" w:color="auto" w:fill="FFFFFF" w:themeFill="background1"/>
          <w:lang w:eastAsia="zh-CN"/>
        </w:rPr>
        <w:t>relevant technical and operational</w:t>
      </w:r>
      <w:r w:rsidR="00C7452A" w:rsidRPr="00256B2E">
        <w:rPr>
          <w:rFonts w:eastAsiaTheme="minorEastAsia" w:hint="eastAsia"/>
          <w:shd w:val="clear" w:color="auto" w:fill="FFFFFF" w:themeFill="background1"/>
          <w:lang w:eastAsia="zh-CN"/>
        </w:rPr>
        <w:t xml:space="preserve"> study progress </w:t>
      </w:r>
      <w:r w:rsidR="008470C3" w:rsidRPr="00256B2E">
        <w:rPr>
          <w:rFonts w:eastAsiaTheme="minorEastAsia" w:hint="eastAsia"/>
          <w:shd w:val="clear" w:color="auto" w:fill="FFFFFF" w:themeFill="background1"/>
          <w:lang w:eastAsia="zh-CN"/>
        </w:rPr>
        <w:t>associated with</w:t>
      </w:r>
      <w:r w:rsidR="00646057" w:rsidRPr="00256B2E">
        <w:rPr>
          <w:rFonts w:eastAsiaTheme="minorEastAsia" w:hint="eastAsia"/>
          <w:shd w:val="clear" w:color="auto" w:fill="FFFFFF" w:themeFill="background1"/>
          <w:lang w:eastAsia="zh-CN"/>
        </w:rPr>
        <w:t xml:space="preserve"> agenda item 1.11. </w:t>
      </w:r>
      <w:r w:rsidR="00EB2E15" w:rsidRPr="00824302">
        <w:rPr>
          <w:rFonts w:eastAsiaTheme="minorEastAsia"/>
          <w:lang w:eastAsia="zh-CN"/>
        </w:rPr>
        <w:t xml:space="preserve">Moreover, </w:t>
      </w:r>
      <w:r w:rsidR="007F0F93">
        <w:rPr>
          <w:rFonts w:eastAsiaTheme="minorEastAsia"/>
          <w:lang w:eastAsia="zh-CN"/>
        </w:rPr>
        <w:t>AWG</w:t>
      </w:r>
      <w:r w:rsidR="008C343B" w:rsidRPr="00824302">
        <w:rPr>
          <w:rFonts w:eastAsiaTheme="minorEastAsia"/>
          <w:lang w:eastAsia="zh-CN"/>
        </w:rPr>
        <w:t xml:space="preserve"> decided to </w:t>
      </w:r>
      <w:r w:rsidR="005D19E5" w:rsidRPr="00824302">
        <w:rPr>
          <w:rFonts w:eastAsiaTheme="minorEastAsia"/>
          <w:lang w:eastAsia="zh-CN"/>
        </w:rPr>
        <w:t xml:space="preserve">organize a </w:t>
      </w:r>
      <w:hyperlink r:id="rId10" w:history="1">
        <w:r w:rsidR="005D19E5" w:rsidRPr="00824302">
          <w:rPr>
            <w:rFonts w:eastAsiaTheme="minorEastAsia"/>
            <w:lang w:eastAsia="zh-CN"/>
          </w:rPr>
          <w:t xml:space="preserve">workshop </w:t>
        </w:r>
      </w:hyperlink>
      <w:r w:rsidR="005D19E5" w:rsidRPr="00824302">
        <w:rPr>
          <w:rFonts w:eastAsiaTheme="minorEastAsia"/>
          <w:lang w:eastAsia="zh-CN"/>
        </w:rPr>
        <w:t xml:space="preserve">for exchanging information </w:t>
      </w:r>
      <w:proofErr w:type="spellStart"/>
      <w:r w:rsidR="005D19E5" w:rsidRPr="00824302">
        <w:rPr>
          <w:rFonts w:eastAsiaTheme="minorEastAsia"/>
          <w:lang w:eastAsia="zh-CN"/>
        </w:rPr>
        <w:t>onRSTT</w:t>
      </w:r>
      <w:proofErr w:type="spellEnd"/>
      <w:r w:rsidR="008C343B" w:rsidRPr="00824302">
        <w:rPr>
          <w:rFonts w:eastAsiaTheme="minorEastAsia"/>
          <w:lang w:eastAsia="zh-CN"/>
        </w:rPr>
        <w:t xml:space="preserve"> during AWG-22</w:t>
      </w:r>
      <w:r w:rsidR="007F10CE" w:rsidRPr="00824302">
        <w:rPr>
          <w:rFonts w:eastAsiaTheme="minorEastAsia"/>
          <w:lang w:eastAsia="zh-CN"/>
        </w:rPr>
        <w:t>.</w:t>
      </w:r>
    </w:p>
    <w:bookmarkEnd w:id="1"/>
    <w:p w:rsidR="005D19E5" w:rsidRPr="002218A5" w:rsidRDefault="007F10CE" w:rsidP="004D4C47">
      <w:pPr>
        <w:snapToGrid w:val="0"/>
        <w:spacing w:beforeLines="50" w:before="120" w:afterLines="50" w:after="120"/>
        <w:jc w:val="both"/>
        <w:rPr>
          <w:rFonts w:eastAsiaTheme="minorEastAsia"/>
          <w:lang w:eastAsia="zh-CN"/>
        </w:rPr>
      </w:pPr>
      <w:r w:rsidRPr="002218A5">
        <w:rPr>
          <w:rFonts w:eastAsiaTheme="minorEastAsia" w:hint="eastAsia"/>
          <w:lang w:eastAsia="zh-CN"/>
        </w:rPr>
        <w:t>R</w:t>
      </w:r>
      <w:r w:rsidRPr="002218A5">
        <w:rPr>
          <w:rFonts w:eastAsiaTheme="minorEastAsia"/>
          <w:lang w:eastAsia="zh-CN"/>
        </w:rPr>
        <w:t>elevant</w:t>
      </w:r>
      <w:r w:rsidRPr="002218A5">
        <w:rPr>
          <w:rFonts w:eastAsiaTheme="minorEastAsia" w:hint="eastAsia"/>
          <w:lang w:eastAsia="zh-CN"/>
        </w:rPr>
        <w:t xml:space="preserve"> ITU-R and APT</w:t>
      </w:r>
      <w:r w:rsidRPr="002218A5">
        <w:rPr>
          <w:rFonts w:eastAsiaTheme="minorEastAsia"/>
          <w:lang w:eastAsia="zh-CN"/>
        </w:rPr>
        <w:t xml:space="preserve"> Reports/</w:t>
      </w:r>
      <w:proofErr w:type="spellStart"/>
      <w:r w:rsidRPr="002218A5">
        <w:rPr>
          <w:rFonts w:eastAsiaTheme="minorEastAsia"/>
          <w:lang w:eastAsia="zh-CN"/>
        </w:rPr>
        <w:t>Recommendations</w:t>
      </w:r>
      <w:r w:rsidRPr="002218A5">
        <w:rPr>
          <w:rFonts w:eastAsiaTheme="minorEastAsia" w:hint="eastAsia"/>
          <w:lang w:eastAsia="zh-CN"/>
        </w:rPr>
        <w:t>and</w:t>
      </w:r>
      <w:proofErr w:type="spellEnd"/>
      <w:r w:rsidRPr="002218A5">
        <w:rPr>
          <w:rFonts w:eastAsiaTheme="minorEastAsia" w:hint="eastAsia"/>
          <w:lang w:eastAsia="zh-CN"/>
        </w:rPr>
        <w:t xml:space="preserve"> </w:t>
      </w:r>
      <w:r w:rsidR="002218A5">
        <w:rPr>
          <w:rFonts w:eastAsiaTheme="minorEastAsia" w:hint="eastAsia"/>
          <w:lang w:eastAsia="zh-CN"/>
        </w:rPr>
        <w:t>ongoing studi</w:t>
      </w:r>
      <w:r w:rsidR="00401FCA">
        <w:rPr>
          <w:rFonts w:eastAsiaTheme="minorEastAsia" w:hint="eastAsia"/>
          <w:lang w:eastAsia="zh-CN"/>
        </w:rPr>
        <w:t>e</w:t>
      </w:r>
      <w:r w:rsidR="002218A5">
        <w:rPr>
          <w:rFonts w:eastAsiaTheme="minorEastAsia" w:hint="eastAsia"/>
          <w:lang w:eastAsia="zh-CN"/>
        </w:rPr>
        <w:t>s</w:t>
      </w:r>
      <w:r w:rsidRPr="002218A5">
        <w:rPr>
          <w:rFonts w:eastAsiaTheme="minorEastAsia" w:hint="eastAsia"/>
          <w:lang w:eastAsia="zh-CN"/>
        </w:rPr>
        <w:t xml:space="preserve"> are as follows,</w:t>
      </w:r>
    </w:p>
    <w:p w:rsidR="00E02D66" w:rsidRPr="00E02D66" w:rsidRDefault="00E02D66" w:rsidP="002218A5">
      <w:pPr>
        <w:pStyle w:val="ListParagraph"/>
        <w:numPr>
          <w:ilvl w:val="0"/>
          <w:numId w:val="25"/>
        </w:numPr>
        <w:snapToGrid w:val="0"/>
        <w:jc w:val="both"/>
      </w:pPr>
      <w:r w:rsidRPr="00120794">
        <w:t>Preliminary draft new</w:t>
      </w:r>
      <w:r w:rsidR="002218A5">
        <w:rPr>
          <w:rFonts w:eastAsiaTheme="minorEastAsia" w:hint="eastAsia"/>
          <w:lang w:eastAsia="zh-CN"/>
        </w:rPr>
        <w:t xml:space="preserve"> (PDN)</w:t>
      </w:r>
      <w:r w:rsidRPr="00120794">
        <w:t xml:space="preserve"> Re</w:t>
      </w:r>
      <w:r w:rsidR="002218A5">
        <w:t>port ITU-R M.[</w:t>
      </w:r>
      <w:proofErr w:type="spellStart"/>
      <w:r w:rsidR="002218A5">
        <w:t>RSTT.Description</w:t>
      </w:r>
      <w:proofErr w:type="spellEnd"/>
      <w:r w:rsidR="002218A5">
        <w:t>]-</w:t>
      </w:r>
      <w:r w:rsidRPr="00120794">
        <w:t>Description of Railway Radiocommunication Systems between Train and Trackside (RSTT)  (</w:t>
      </w:r>
      <w:hyperlink r:id="rId11" w:history="1">
        <w:r w:rsidRPr="00120794">
          <w:rPr>
            <w:rStyle w:val="Hyperlink"/>
          </w:rPr>
          <w:t xml:space="preserve">5A/469 </w:t>
        </w:r>
      </w:hyperlink>
      <w:hyperlink r:id="rId12" w:history="1">
        <w:r w:rsidRPr="00120794">
          <w:rPr>
            <w:rStyle w:val="Hyperlink"/>
          </w:rPr>
          <w:t xml:space="preserve">Annex </w:t>
        </w:r>
      </w:hyperlink>
      <w:hyperlink r:id="rId13" w:history="1">
        <w:r w:rsidRPr="00120794">
          <w:rPr>
            <w:rStyle w:val="Hyperlink"/>
          </w:rPr>
          <w:t>16</w:t>
        </w:r>
      </w:hyperlink>
      <w:r w:rsidRPr="00120794">
        <w:t>)</w:t>
      </w:r>
    </w:p>
    <w:p w:rsidR="00E02D66" w:rsidRPr="00120794" w:rsidRDefault="00E02D66" w:rsidP="002218A5">
      <w:pPr>
        <w:numPr>
          <w:ilvl w:val="0"/>
          <w:numId w:val="25"/>
        </w:numPr>
        <w:snapToGrid w:val="0"/>
        <w:jc w:val="both"/>
      </w:pPr>
      <w:r w:rsidRPr="00120794">
        <w:t xml:space="preserve">Working document toward a </w:t>
      </w:r>
      <w:r w:rsidR="002218A5">
        <w:rPr>
          <w:rFonts w:eastAsiaTheme="minorEastAsia" w:hint="eastAsia"/>
          <w:lang w:eastAsia="zh-CN"/>
        </w:rPr>
        <w:t>PDN</w:t>
      </w:r>
      <w:r w:rsidRPr="00120794">
        <w:t xml:space="preserve"> Report ITU-R M. [RSTT.USAGE ] - Current and future usage of railway radiocommunication systems between train and trackside (RSTT) (</w:t>
      </w:r>
      <w:hyperlink r:id="rId14" w:history="1">
        <w:r w:rsidRPr="00120794">
          <w:rPr>
            <w:rStyle w:val="Hyperlink"/>
          </w:rPr>
          <w:t>5A/469 Annex 17</w:t>
        </w:r>
      </w:hyperlink>
      <w:r w:rsidRPr="00120794">
        <w:t>)</w:t>
      </w:r>
    </w:p>
    <w:p w:rsidR="00E02D66" w:rsidRPr="00E02D66" w:rsidRDefault="00E02D66" w:rsidP="002218A5">
      <w:pPr>
        <w:numPr>
          <w:ilvl w:val="0"/>
          <w:numId w:val="25"/>
        </w:numPr>
        <w:snapToGrid w:val="0"/>
        <w:jc w:val="both"/>
      </w:pPr>
      <w:r w:rsidRPr="00120794">
        <w:t xml:space="preserve">Working document towards a </w:t>
      </w:r>
      <w:r w:rsidR="002218A5">
        <w:rPr>
          <w:rFonts w:eastAsiaTheme="minorEastAsia" w:hint="eastAsia"/>
          <w:lang w:eastAsia="zh-CN"/>
        </w:rPr>
        <w:t>PDN</w:t>
      </w:r>
      <w:r w:rsidRPr="00120794">
        <w:t xml:space="preserve"> Recommendation ITU-R M.[RSTT] - Harmonization of frequencies and related frequency arrangements, for railway radiocommunication systems between train and trackside (</w:t>
      </w:r>
      <w:hyperlink r:id="rId15" w:history="1">
        <w:r w:rsidRPr="00120794">
          <w:rPr>
            <w:rStyle w:val="Hyperlink"/>
          </w:rPr>
          <w:t>5A/469 Annex 18</w:t>
        </w:r>
      </w:hyperlink>
      <w:r w:rsidR="001643E8">
        <w:rPr>
          <w:rStyle w:val="Hyperlink"/>
          <w:rFonts w:eastAsiaTheme="minorEastAsia" w:hint="eastAsia"/>
          <w:lang w:eastAsia="zh-CN"/>
        </w:rPr>
        <w:t>)</w:t>
      </w:r>
    </w:p>
    <w:p w:rsidR="00E02D66" w:rsidRPr="00E02D66" w:rsidRDefault="00C872C7" w:rsidP="002218A5">
      <w:pPr>
        <w:numPr>
          <w:ilvl w:val="0"/>
          <w:numId w:val="25"/>
        </w:numPr>
        <w:snapToGrid w:val="0"/>
        <w:jc w:val="both"/>
      </w:pPr>
      <w:r w:rsidRPr="00120794">
        <w:t>Working Document towards Draft CPM Text for WRC-19 Agenda Item 1.11(</w:t>
      </w:r>
      <w:hyperlink r:id="rId16" w:history="1">
        <w:r w:rsidRPr="00120794">
          <w:rPr>
            <w:rStyle w:val="Hyperlink"/>
          </w:rPr>
          <w:t>5A/469 Annex 6</w:t>
        </w:r>
      </w:hyperlink>
      <w:r w:rsidRPr="00120794">
        <w:t>)</w:t>
      </w:r>
    </w:p>
    <w:p w:rsidR="00E02D66" w:rsidRPr="00256B2E" w:rsidRDefault="00C872C7" w:rsidP="00F86933">
      <w:pPr>
        <w:numPr>
          <w:ilvl w:val="0"/>
          <w:numId w:val="25"/>
        </w:numPr>
        <w:snapToGrid w:val="0"/>
        <w:jc w:val="both"/>
      </w:pPr>
      <w:r w:rsidRPr="00256B2E">
        <w:rPr>
          <w:lang w:val="en-NZ"/>
        </w:rPr>
        <w:t>Working Document</w:t>
      </w:r>
      <w:r w:rsidR="00E02D66" w:rsidRPr="00256B2E">
        <w:rPr>
          <w:rFonts w:eastAsiaTheme="minorEastAsia"/>
          <w:lang w:val="en-NZ" w:eastAsia="zh-CN"/>
        </w:rPr>
        <w:t xml:space="preserve"> for APT Report</w:t>
      </w:r>
      <w:r w:rsidRPr="00256B2E">
        <w:rPr>
          <w:lang w:val="en-NZ"/>
        </w:rPr>
        <w:t xml:space="preserve">-Systems descriptions technologies and implementation of Railway Radiocommunication System between Train and Trackside (RSTT) </w:t>
      </w:r>
      <w:r w:rsidR="00F86933" w:rsidRPr="00256B2E">
        <w:rPr>
          <w:rFonts w:eastAsiaTheme="minorEastAsia"/>
          <w:lang w:val="en-NZ" w:eastAsia="zh-CN"/>
        </w:rPr>
        <w:t>(</w:t>
      </w:r>
      <w:hyperlink r:id="rId17" w:history="1">
        <w:r w:rsidR="00F86933" w:rsidRPr="00256B2E">
          <w:rPr>
            <w:rStyle w:val="Hyperlink"/>
            <w:rFonts w:eastAsiaTheme="minorEastAsia"/>
            <w:lang w:val="en-NZ" w:eastAsia="zh-CN"/>
          </w:rPr>
          <w:t>AWG-21/TMP-62)</w:t>
        </w:r>
      </w:hyperlink>
    </w:p>
    <w:p w:rsidR="00D5407A" w:rsidRPr="00256B2E" w:rsidRDefault="00120794" w:rsidP="002218A5">
      <w:pPr>
        <w:numPr>
          <w:ilvl w:val="0"/>
          <w:numId w:val="25"/>
        </w:numPr>
        <w:snapToGrid w:val="0"/>
        <w:ind w:left="348"/>
        <w:jc w:val="both"/>
        <w:rPr>
          <w:i/>
          <w:lang w:val="en-NZ" w:eastAsia="ko-KR"/>
        </w:rPr>
      </w:pPr>
      <w:r w:rsidRPr="00256B2E">
        <w:rPr>
          <w:lang w:val="en-NZ"/>
        </w:rPr>
        <w:lastRenderedPageBreak/>
        <w:t>System deployment and relevant testing studies of Railway Radiocommunication System between Train and Trackside (RSTT) in APT countrie</w:t>
      </w:r>
      <w:r w:rsidR="00BB6FAF">
        <w:rPr>
          <w:rFonts w:eastAsiaTheme="minorEastAsia" w:hint="eastAsia"/>
          <w:lang w:val="en-NZ" w:eastAsia="zh-CN"/>
        </w:rPr>
        <w:t xml:space="preserve">s) (Workplan </w:t>
      </w:r>
      <w:r w:rsidR="003A4D14">
        <w:rPr>
          <w:rFonts w:eastAsiaTheme="minorEastAsia" w:hint="eastAsia"/>
          <w:lang w:val="en-NZ" w:eastAsia="zh-CN"/>
        </w:rPr>
        <w:t xml:space="preserve">is </w:t>
      </w:r>
      <w:r w:rsidR="00BB6FAF">
        <w:rPr>
          <w:rFonts w:eastAsiaTheme="minorEastAsia" w:hint="eastAsia"/>
          <w:lang w:val="en-NZ" w:eastAsia="zh-CN"/>
        </w:rPr>
        <w:t>in</w:t>
      </w:r>
      <w:hyperlink r:id="rId18" w:history="1">
        <w:r w:rsidR="00F86933" w:rsidRPr="00256B2E">
          <w:rPr>
            <w:rStyle w:val="Hyperlink"/>
            <w:rFonts w:eastAsia="SimSun"/>
            <w:iCs/>
            <w:lang w:eastAsia="zh-CN"/>
          </w:rPr>
          <w:t>AWG-21/OUT-15</w:t>
        </w:r>
      </w:hyperlink>
      <w:r w:rsidR="00BB6FAF">
        <w:rPr>
          <w:rFonts w:eastAsiaTheme="minorEastAsia" w:hint="eastAsia"/>
          <w:lang w:val="en-NZ" w:eastAsia="zh-CN"/>
        </w:rPr>
        <w:t>)</w:t>
      </w:r>
    </w:p>
    <w:p w:rsidR="00B64A60" w:rsidRPr="00710333" w:rsidRDefault="00B64A60" w:rsidP="004D4C47">
      <w:pPr>
        <w:spacing w:beforeLines="50" w:before="120" w:afterLines="50" w:after="120"/>
        <w:jc w:val="both"/>
        <w:rPr>
          <w:b/>
          <w:lang w:val="en-NZ" w:eastAsia="ko-KR"/>
        </w:rPr>
      </w:pPr>
      <w:r w:rsidRPr="00710333">
        <w:rPr>
          <w:b/>
          <w:lang w:val="en-NZ" w:eastAsia="ko-KR"/>
        </w:rPr>
        <w:t xml:space="preserve">2. </w:t>
      </w:r>
      <w:r>
        <w:rPr>
          <w:b/>
          <w:lang w:val="en-NZ" w:eastAsia="ko-KR"/>
        </w:rPr>
        <w:tab/>
      </w:r>
      <w:r w:rsidRPr="00710333">
        <w:rPr>
          <w:b/>
          <w:lang w:val="en-NZ" w:eastAsia="ko-KR"/>
        </w:rPr>
        <w:t>Documents</w:t>
      </w:r>
    </w:p>
    <w:p w:rsidR="00DB1CBC" w:rsidRPr="00DB1CBC" w:rsidRDefault="002930E9" w:rsidP="00DB1CBC">
      <w:pPr>
        <w:numPr>
          <w:ilvl w:val="2"/>
          <w:numId w:val="23"/>
        </w:numPr>
        <w:ind w:leftChars="145" w:left="748"/>
        <w:jc w:val="both"/>
        <w:rPr>
          <w:lang w:val="en-NZ"/>
        </w:rPr>
      </w:pPr>
      <w:r w:rsidRPr="002930E9">
        <w:rPr>
          <w:lang w:val="en-NZ"/>
        </w:rPr>
        <w:t>Input Documents</w:t>
      </w:r>
      <w:r w:rsidRPr="002930E9">
        <w:rPr>
          <w:rFonts w:eastAsiaTheme="minorEastAsia" w:hint="eastAsia"/>
          <w:lang w:val="en-NZ" w:eastAsia="zh-CN"/>
        </w:rPr>
        <w:t xml:space="preserve">: </w:t>
      </w:r>
    </w:p>
    <w:p w:rsidR="00B64A60" w:rsidRPr="000959FF" w:rsidRDefault="00D415A8" w:rsidP="004D4C47">
      <w:pPr>
        <w:spacing w:beforeLines="50" w:before="120" w:afterLines="50" w:after="120"/>
        <w:ind w:leftChars="295" w:left="708"/>
        <w:jc w:val="both"/>
        <w:rPr>
          <w:rFonts w:eastAsia="SimSun"/>
          <w:iCs/>
          <w:lang w:eastAsia="zh-CN"/>
        </w:rPr>
      </w:pPr>
      <w:r w:rsidRPr="000959FF">
        <w:rPr>
          <w:rFonts w:eastAsia="SimSun"/>
          <w:iCs/>
          <w:lang w:eastAsia="zh-CN"/>
        </w:rPr>
        <w:t>APG19-2/INP</w:t>
      </w:r>
      <w:r w:rsidRPr="000959FF">
        <w:rPr>
          <w:rFonts w:eastAsia="SimSun" w:hint="eastAsia"/>
          <w:iCs/>
          <w:lang w:eastAsia="zh-CN"/>
        </w:rPr>
        <w:t>-</w:t>
      </w:r>
      <w:r w:rsidRPr="000959FF">
        <w:rPr>
          <w:rFonts w:eastAsia="SimSun"/>
          <w:iCs/>
          <w:lang w:eastAsia="zh-CN"/>
        </w:rPr>
        <w:t>07(AWG)</w:t>
      </w:r>
      <w:r w:rsidRPr="000959FF">
        <w:rPr>
          <w:rFonts w:eastAsia="SimSun" w:hint="eastAsia"/>
          <w:iCs/>
          <w:lang w:eastAsia="zh-CN"/>
        </w:rPr>
        <w:t xml:space="preserve">, </w:t>
      </w:r>
      <w:r w:rsidR="00120794" w:rsidRPr="000959FF">
        <w:rPr>
          <w:rFonts w:eastAsia="SimSun"/>
          <w:iCs/>
          <w:lang w:eastAsia="zh-CN"/>
        </w:rPr>
        <w:t>APG</w:t>
      </w:r>
      <w:r w:rsidR="00DB1CBC" w:rsidRPr="000959FF">
        <w:rPr>
          <w:rFonts w:eastAsia="SimSun"/>
          <w:iCs/>
          <w:lang w:eastAsia="zh-CN"/>
        </w:rPr>
        <w:t>19-2/</w:t>
      </w:r>
      <w:r w:rsidR="00120794" w:rsidRPr="000959FF">
        <w:rPr>
          <w:rFonts w:eastAsia="SimSun"/>
          <w:iCs/>
          <w:lang w:eastAsia="zh-CN"/>
        </w:rPr>
        <w:t>INP-08</w:t>
      </w:r>
      <w:r w:rsidR="00DB1CBC" w:rsidRPr="000959FF">
        <w:rPr>
          <w:rFonts w:eastAsia="SimSun" w:hint="eastAsia"/>
          <w:iCs/>
          <w:lang w:eastAsia="zh-CN"/>
        </w:rPr>
        <w:t>(</w:t>
      </w:r>
      <w:r w:rsidR="00120794" w:rsidRPr="000959FF">
        <w:rPr>
          <w:rFonts w:eastAsia="SimSun"/>
          <w:iCs/>
          <w:lang w:eastAsia="zh-CN"/>
        </w:rPr>
        <w:t>KOR</w:t>
      </w:r>
      <w:r w:rsidR="002930E9" w:rsidRPr="000959FF">
        <w:rPr>
          <w:rFonts w:eastAsia="SimSun" w:hint="eastAsia"/>
          <w:iCs/>
          <w:lang w:eastAsia="zh-CN"/>
        </w:rPr>
        <w:t xml:space="preserve">), </w:t>
      </w:r>
      <w:r w:rsidR="002930E9" w:rsidRPr="000959FF">
        <w:rPr>
          <w:rFonts w:eastAsia="SimSun"/>
          <w:iCs/>
          <w:lang w:eastAsia="zh-CN"/>
        </w:rPr>
        <w:t>APG</w:t>
      </w:r>
      <w:r w:rsidR="00DB1CBC" w:rsidRPr="000959FF">
        <w:rPr>
          <w:rFonts w:eastAsia="SimSun"/>
          <w:iCs/>
          <w:lang w:eastAsia="zh-CN"/>
        </w:rPr>
        <w:t>19-2/</w:t>
      </w:r>
      <w:r w:rsidR="002930E9" w:rsidRPr="000959FF">
        <w:rPr>
          <w:rFonts w:eastAsia="SimSun"/>
          <w:iCs/>
          <w:lang w:eastAsia="zh-CN"/>
        </w:rPr>
        <w:t>INP-14</w:t>
      </w:r>
      <w:r w:rsidR="00DB1CBC" w:rsidRPr="000959FF">
        <w:rPr>
          <w:rFonts w:eastAsia="SimSun" w:hint="eastAsia"/>
          <w:iCs/>
          <w:lang w:eastAsia="zh-CN"/>
        </w:rPr>
        <w:t>(</w:t>
      </w:r>
      <w:r w:rsidR="00120794" w:rsidRPr="000959FF">
        <w:rPr>
          <w:rFonts w:eastAsia="SimSun"/>
          <w:iCs/>
          <w:lang w:eastAsia="zh-CN"/>
        </w:rPr>
        <w:t>SNG</w:t>
      </w:r>
      <w:r w:rsidR="002930E9" w:rsidRPr="000959FF">
        <w:rPr>
          <w:rFonts w:eastAsia="SimSun" w:hint="eastAsia"/>
          <w:iCs/>
          <w:lang w:eastAsia="zh-CN"/>
        </w:rPr>
        <w:t xml:space="preserve">), </w:t>
      </w:r>
      <w:r w:rsidR="002930E9" w:rsidRPr="000959FF">
        <w:rPr>
          <w:rFonts w:eastAsia="SimSun"/>
          <w:iCs/>
          <w:lang w:eastAsia="zh-CN"/>
        </w:rPr>
        <w:t>APG</w:t>
      </w:r>
      <w:r w:rsidR="00DB1CBC" w:rsidRPr="000959FF">
        <w:rPr>
          <w:rFonts w:eastAsia="SimSun"/>
          <w:iCs/>
          <w:lang w:eastAsia="zh-CN"/>
        </w:rPr>
        <w:t>19-2/</w:t>
      </w:r>
      <w:r w:rsidR="002930E9" w:rsidRPr="000959FF">
        <w:rPr>
          <w:rFonts w:eastAsia="SimSun"/>
          <w:iCs/>
          <w:lang w:eastAsia="zh-CN"/>
        </w:rPr>
        <w:t>INP-28</w:t>
      </w:r>
      <w:r w:rsidR="00DB1CBC" w:rsidRPr="000959FF">
        <w:rPr>
          <w:rFonts w:eastAsia="SimSun" w:hint="eastAsia"/>
          <w:iCs/>
          <w:lang w:eastAsia="zh-CN"/>
        </w:rPr>
        <w:t>(</w:t>
      </w:r>
      <w:r w:rsidR="00120794" w:rsidRPr="000959FF">
        <w:rPr>
          <w:rFonts w:eastAsia="SimSun"/>
          <w:iCs/>
          <w:lang w:eastAsia="zh-CN"/>
        </w:rPr>
        <w:t>AUS</w:t>
      </w:r>
      <w:r w:rsidR="002930E9" w:rsidRPr="000959FF">
        <w:rPr>
          <w:rFonts w:eastAsia="SimSun" w:hint="eastAsia"/>
          <w:iCs/>
          <w:lang w:eastAsia="zh-CN"/>
        </w:rPr>
        <w:t xml:space="preserve">), </w:t>
      </w:r>
      <w:r w:rsidR="002930E9" w:rsidRPr="000959FF">
        <w:rPr>
          <w:rFonts w:eastAsia="SimSun"/>
          <w:iCs/>
          <w:lang w:eastAsia="zh-CN"/>
        </w:rPr>
        <w:t>APG</w:t>
      </w:r>
      <w:r w:rsidR="00DB1CBC" w:rsidRPr="000959FF">
        <w:rPr>
          <w:rFonts w:eastAsia="SimSun"/>
          <w:iCs/>
          <w:lang w:eastAsia="zh-CN"/>
        </w:rPr>
        <w:t>19-2/</w:t>
      </w:r>
      <w:r w:rsidR="002930E9" w:rsidRPr="000959FF">
        <w:rPr>
          <w:rFonts w:eastAsia="SimSun"/>
          <w:iCs/>
          <w:lang w:eastAsia="zh-CN"/>
        </w:rPr>
        <w:t>INP-39</w:t>
      </w:r>
      <w:r w:rsidR="00DB1CBC" w:rsidRPr="000959FF">
        <w:rPr>
          <w:rFonts w:eastAsia="SimSun" w:hint="eastAsia"/>
          <w:iCs/>
          <w:lang w:eastAsia="zh-CN"/>
        </w:rPr>
        <w:t>(</w:t>
      </w:r>
      <w:r w:rsidR="00120794" w:rsidRPr="000959FF">
        <w:rPr>
          <w:rFonts w:eastAsia="SimSun"/>
          <w:iCs/>
          <w:lang w:eastAsia="zh-CN"/>
        </w:rPr>
        <w:t>INS</w:t>
      </w:r>
      <w:r w:rsidR="002930E9" w:rsidRPr="000959FF">
        <w:rPr>
          <w:rFonts w:eastAsia="SimSun" w:hint="eastAsia"/>
          <w:iCs/>
          <w:lang w:eastAsia="zh-CN"/>
        </w:rPr>
        <w:t xml:space="preserve">), </w:t>
      </w:r>
      <w:r w:rsidR="002930E9" w:rsidRPr="000959FF">
        <w:rPr>
          <w:rFonts w:eastAsia="SimSun"/>
          <w:iCs/>
          <w:lang w:eastAsia="zh-CN"/>
        </w:rPr>
        <w:t>APG</w:t>
      </w:r>
      <w:r w:rsidR="00DB1CBC" w:rsidRPr="000959FF">
        <w:rPr>
          <w:rFonts w:eastAsia="SimSun"/>
          <w:iCs/>
          <w:lang w:eastAsia="zh-CN"/>
        </w:rPr>
        <w:t>19-2/</w:t>
      </w:r>
      <w:r w:rsidR="002930E9" w:rsidRPr="000959FF">
        <w:rPr>
          <w:rFonts w:eastAsia="SimSun"/>
          <w:iCs/>
          <w:lang w:eastAsia="zh-CN"/>
        </w:rPr>
        <w:t>INP-49</w:t>
      </w:r>
      <w:r w:rsidR="00DB1CBC" w:rsidRPr="000959FF">
        <w:rPr>
          <w:rFonts w:eastAsia="SimSun" w:hint="eastAsia"/>
          <w:iCs/>
          <w:lang w:eastAsia="zh-CN"/>
        </w:rPr>
        <w:t>(</w:t>
      </w:r>
      <w:r w:rsidR="00120794" w:rsidRPr="000959FF">
        <w:rPr>
          <w:rFonts w:eastAsia="SimSun"/>
          <w:iCs/>
          <w:lang w:eastAsia="zh-CN"/>
        </w:rPr>
        <w:t>CHN</w:t>
      </w:r>
      <w:r w:rsidR="002930E9" w:rsidRPr="000959FF">
        <w:rPr>
          <w:rFonts w:eastAsia="SimSun" w:hint="eastAsia"/>
          <w:iCs/>
          <w:lang w:eastAsia="zh-CN"/>
        </w:rPr>
        <w:t xml:space="preserve">), </w:t>
      </w:r>
      <w:r w:rsidR="002930E9" w:rsidRPr="000959FF">
        <w:rPr>
          <w:rFonts w:eastAsia="SimSun"/>
          <w:iCs/>
          <w:lang w:eastAsia="zh-CN"/>
        </w:rPr>
        <w:t>APG</w:t>
      </w:r>
      <w:r w:rsidR="00DB1CBC" w:rsidRPr="000959FF">
        <w:rPr>
          <w:rFonts w:eastAsia="SimSun"/>
          <w:iCs/>
          <w:lang w:eastAsia="zh-CN"/>
        </w:rPr>
        <w:t>19-2/</w:t>
      </w:r>
      <w:r w:rsidR="002930E9" w:rsidRPr="000959FF">
        <w:rPr>
          <w:rFonts w:eastAsia="SimSun"/>
          <w:iCs/>
          <w:lang w:eastAsia="zh-CN"/>
        </w:rPr>
        <w:t>INP-55</w:t>
      </w:r>
      <w:r w:rsidR="00DB1CBC" w:rsidRPr="000959FF">
        <w:rPr>
          <w:rFonts w:eastAsia="SimSun" w:hint="eastAsia"/>
          <w:iCs/>
          <w:lang w:eastAsia="zh-CN"/>
        </w:rPr>
        <w:t>(</w:t>
      </w:r>
      <w:r w:rsidR="00120794" w:rsidRPr="000959FF">
        <w:rPr>
          <w:rFonts w:eastAsia="SimSun"/>
          <w:iCs/>
          <w:lang w:eastAsia="zh-CN"/>
        </w:rPr>
        <w:t>J</w:t>
      </w:r>
      <w:r w:rsidR="002930E9" w:rsidRPr="000959FF">
        <w:rPr>
          <w:rFonts w:eastAsia="SimSun" w:hint="eastAsia"/>
          <w:iCs/>
          <w:lang w:eastAsia="zh-CN"/>
        </w:rPr>
        <w:t>)</w:t>
      </w:r>
    </w:p>
    <w:p w:rsidR="00DB1CBC" w:rsidRPr="00DB1CBC" w:rsidRDefault="00DB1CBC" w:rsidP="00DB1CBC">
      <w:pPr>
        <w:numPr>
          <w:ilvl w:val="2"/>
          <w:numId w:val="23"/>
        </w:numPr>
        <w:ind w:leftChars="145" w:left="748"/>
        <w:jc w:val="both"/>
        <w:rPr>
          <w:lang w:val="en-NZ"/>
        </w:rPr>
      </w:pPr>
      <w:r>
        <w:rPr>
          <w:lang w:val="en-NZ"/>
        </w:rPr>
        <w:t>Information Documents</w:t>
      </w:r>
      <w:r w:rsidR="002930E9" w:rsidRPr="002930E9">
        <w:rPr>
          <w:rFonts w:eastAsiaTheme="minorEastAsia" w:hint="eastAsia"/>
          <w:lang w:val="en-NZ" w:eastAsia="zh-CN"/>
        </w:rPr>
        <w:t xml:space="preserve">: </w:t>
      </w:r>
    </w:p>
    <w:p w:rsidR="00B64A60" w:rsidRPr="00DB1CBC" w:rsidRDefault="002930E9" w:rsidP="004D4C47">
      <w:pPr>
        <w:spacing w:beforeLines="50" w:before="120" w:afterLines="50" w:after="120"/>
        <w:ind w:leftChars="295" w:left="708"/>
        <w:jc w:val="both"/>
        <w:rPr>
          <w:lang w:val="en-NZ"/>
        </w:rPr>
      </w:pP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INF-01</w:t>
      </w:r>
      <w:r w:rsidR="00DB1CBC" w:rsidRPr="000959FF">
        <w:rPr>
          <w:rFonts w:eastAsia="SimSun" w:hint="eastAsia"/>
          <w:iCs/>
          <w:lang w:eastAsia="zh-CN"/>
        </w:rPr>
        <w:t>(Chairman</w:t>
      </w:r>
      <w:r w:rsidR="00DB1CBC" w:rsidRPr="000959FF">
        <w:rPr>
          <w:rFonts w:eastAsia="SimSun"/>
          <w:iCs/>
          <w:lang w:eastAsia="zh-CN"/>
        </w:rPr>
        <w:t>, APG</w:t>
      </w:r>
      <w:r w:rsidR="00DB1CBC" w:rsidRPr="000959FF">
        <w:rPr>
          <w:rFonts w:eastAsia="SimSun" w:hint="eastAsia"/>
          <w:iCs/>
          <w:lang w:eastAsia="zh-CN"/>
        </w:rPr>
        <w:t>-19</w:t>
      </w:r>
      <w:r w:rsidRPr="000959FF">
        <w:rPr>
          <w:rFonts w:eastAsia="SimSun" w:hint="eastAsia"/>
          <w:iCs/>
          <w:lang w:eastAsia="zh-CN"/>
        </w:rPr>
        <w:t>)</w:t>
      </w:r>
      <w:proofErr w:type="gramStart"/>
      <w:r w:rsidRPr="000959FF">
        <w:rPr>
          <w:rFonts w:eastAsia="SimSun" w:hint="eastAsia"/>
          <w:iCs/>
          <w:lang w:eastAsia="zh-CN"/>
        </w:rPr>
        <w:t>,</w:t>
      </w:r>
      <w:r w:rsidRPr="000959FF">
        <w:rPr>
          <w:rFonts w:eastAsia="SimSun"/>
          <w:iCs/>
          <w:lang w:eastAsia="zh-CN"/>
        </w:rPr>
        <w:t>APG</w:t>
      </w:r>
      <w:r w:rsidR="00DB1CBC" w:rsidRPr="000959FF">
        <w:rPr>
          <w:rFonts w:eastAsia="SimSun"/>
          <w:iCs/>
          <w:lang w:eastAsia="zh-CN"/>
        </w:rPr>
        <w:t>19</w:t>
      </w:r>
      <w:proofErr w:type="gramEnd"/>
      <w:r w:rsidR="00DB1CBC" w:rsidRPr="000959FF">
        <w:rPr>
          <w:rFonts w:eastAsia="SimSun"/>
          <w:iCs/>
          <w:lang w:eastAsia="zh-CN"/>
        </w:rPr>
        <w:t>-2/</w:t>
      </w:r>
      <w:r w:rsidRPr="000959FF">
        <w:rPr>
          <w:rFonts w:eastAsia="SimSun"/>
          <w:iCs/>
          <w:lang w:eastAsia="zh-CN"/>
        </w:rPr>
        <w:t>INF-02</w:t>
      </w:r>
      <w:r w:rsidRPr="000959FF">
        <w:rPr>
          <w:rFonts w:eastAsia="SimSun" w:hint="eastAsia"/>
          <w:iCs/>
          <w:lang w:eastAsia="zh-CN"/>
        </w:rPr>
        <w:t>(</w:t>
      </w:r>
      <w:r w:rsidR="00120794" w:rsidRPr="000959FF">
        <w:rPr>
          <w:rFonts w:eastAsia="SimSun"/>
          <w:iCs/>
          <w:lang w:eastAsia="zh-CN"/>
        </w:rPr>
        <w:t>ICAO</w:t>
      </w:r>
      <w:r w:rsidRPr="000959FF">
        <w:rPr>
          <w:rFonts w:eastAsia="SimSun" w:hint="eastAsia"/>
          <w:iCs/>
          <w:lang w:eastAsia="zh-CN"/>
        </w:rPr>
        <w:t xml:space="preserve">), </w:t>
      </w: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INF-04</w:t>
      </w:r>
      <w:r w:rsidR="00DB1CBC" w:rsidRPr="000959FF">
        <w:rPr>
          <w:rFonts w:eastAsia="SimSun" w:hint="eastAsia"/>
          <w:iCs/>
          <w:lang w:eastAsia="zh-CN"/>
        </w:rPr>
        <w:t>(</w:t>
      </w:r>
      <w:r w:rsidR="00120794" w:rsidRPr="000959FF">
        <w:rPr>
          <w:rFonts w:eastAsia="SimSun"/>
          <w:iCs/>
          <w:lang w:eastAsia="zh-CN"/>
        </w:rPr>
        <w:t>CITEL</w:t>
      </w:r>
      <w:r w:rsidRPr="000959FF">
        <w:rPr>
          <w:rFonts w:eastAsia="SimSun" w:hint="eastAsia"/>
          <w:iCs/>
          <w:lang w:eastAsia="zh-CN"/>
        </w:rPr>
        <w:t xml:space="preserve">), </w:t>
      </w: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INF-05</w:t>
      </w:r>
      <w:r w:rsidR="00DB1CBC" w:rsidRPr="000959FF">
        <w:rPr>
          <w:rFonts w:eastAsia="SimSun" w:hint="eastAsia"/>
          <w:iCs/>
          <w:lang w:eastAsia="zh-CN"/>
        </w:rPr>
        <w:t>(</w:t>
      </w:r>
      <w:r w:rsidR="00120794" w:rsidRPr="000959FF">
        <w:rPr>
          <w:rFonts w:eastAsia="SimSun"/>
          <w:iCs/>
          <w:lang w:eastAsia="zh-CN"/>
        </w:rPr>
        <w:t>RCC</w:t>
      </w:r>
      <w:r w:rsidRPr="000959FF">
        <w:rPr>
          <w:rFonts w:eastAsia="SimSun" w:hint="eastAsia"/>
          <w:iCs/>
          <w:lang w:eastAsia="zh-CN"/>
        </w:rPr>
        <w:t xml:space="preserve">), </w:t>
      </w: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INF-06</w:t>
      </w:r>
      <w:r w:rsidRPr="000959FF">
        <w:rPr>
          <w:rFonts w:eastAsia="SimSun" w:hint="eastAsia"/>
          <w:iCs/>
          <w:lang w:eastAsia="zh-CN"/>
        </w:rPr>
        <w:t>(</w:t>
      </w:r>
      <w:r w:rsidR="005321A3" w:rsidRPr="000959FF">
        <w:rPr>
          <w:rFonts w:eastAsia="SimSun"/>
          <w:iCs/>
          <w:lang w:eastAsia="zh-CN"/>
        </w:rPr>
        <w:t>IARU</w:t>
      </w:r>
      <w:r w:rsidRPr="000959FF">
        <w:rPr>
          <w:rFonts w:eastAsia="SimSun" w:hint="eastAsia"/>
          <w:iCs/>
          <w:lang w:eastAsia="zh-CN"/>
        </w:rPr>
        <w:t xml:space="preserve">), </w:t>
      </w: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INF-07</w:t>
      </w:r>
      <w:r w:rsidR="00DB1CBC" w:rsidRPr="000959FF">
        <w:rPr>
          <w:rFonts w:eastAsia="SimSun" w:hint="eastAsia"/>
          <w:iCs/>
          <w:lang w:eastAsia="zh-CN"/>
        </w:rPr>
        <w:t>(</w:t>
      </w:r>
      <w:r w:rsidR="00120794" w:rsidRPr="000959FF">
        <w:rPr>
          <w:rFonts w:eastAsia="SimSun"/>
          <w:iCs/>
          <w:lang w:eastAsia="zh-CN"/>
        </w:rPr>
        <w:t>ATU</w:t>
      </w:r>
      <w:r w:rsidRPr="000959FF">
        <w:rPr>
          <w:rFonts w:eastAsia="SimSun" w:hint="eastAsia"/>
          <w:iCs/>
          <w:lang w:eastAsia="zh-CN"/>
        </w:rPr>
        <w:t xml:space="preserve">), </w:t>
      </w:r>
      <w:r w:rsidRPr="000959FF">
        <w:rPr>
          <w:rFonts w:eastAsia="SimSun"/>
          <w:iCs/>
          <w:lang w:eastAsia="zh-CN"/>
        </w:rPr>
        <w:t>APG</w:t>
      </w:r>
      <w:r w:rsidR="00DB1CBC" w:rsidRPr="000959FF">
        <w:rPr>
          <w:rFonts w:eastAsia="SimSun"/>
          <w:iCs/>
          <w:lang w:eastAsia="zh-CN"/>
        </w:rPr>
        <w:t>19-2/</w:t>
      </w:r>
      <w:r w:rsidRPr="000959FF">
        <w:rPr>
          <w:rFonts w:eastAsia="SimSun"/>
          <w:iCs/>
          <w:lang w:eastAsia="zh-CN"/>
        </w:rPr>
        <w:t>INF-14</w:t>
      </w:r>
      <w:r w:rsidR="00DB1CBC" w:rsidRPr="000959FF">
        <w:rPr>
          <w:rFonts w:eastAsia="SimSun" w:hint="eastAsia"/>
          <w:iCs/>
          <w:lang w:eastAsia="zh-CN"/>
        </w:rPr>
        <w:t>(</w:t>
      </w:r>
      <w:r w:rsidRPr="000959FF">
        <w:rPr>
          <w:rFonts w:eastAsia="SimSun"/>
          <w:iCs/>
          <w:lang w:eastAsia="zh-CN"/>
        </w:rPr>
        <w:t>CEPT</w:t>
      </w:r>
      <w:r w:rsidRPr="000959FF">
        <w:rPr>
          <w:rFonts w:eastAsia="SimSun" w:hint="eastAsia"/>
          <w:iCs/>
          <w:lang w:eastAsia="zh-CN"/>
        </w:rPr>
        <w:t>)</w:t>
      </w:r>
    </w:p>
    <w:p w:rsidR="00B64A60" w:rsidRDefault="00B64A60" w:rsidP="004D4C47">
      <w:pPr>
        <w:spacing w:beforeLines="50" w:before="120" w:afterLines="50" w:after="120"/>
        <w:jc w:val="both"/>
        <w:rPr>
          <w:b/>
          <w:lang w:val="en-NZ" w:eastAsia="ko-KR"/>
        </w:rPr>
      </w:pPr>
      <w:r>
        <w:rPr>
          <w:b/>
          <w:lang w:val="en-NZ" w:eastAsia="ko-KR"/>
        </w:rPr>
        <w:t xml:space="preserve">3. </w:t>
      </w:r>
      <w:r>
        <w:rPr>
          <w:b/>
          <w:lang w:val="en-NZ" w:eastAsia="ko-KR"/>
        </w:rPr>
        <w:tab/>
        <w:t>Summary of Discussions</w:t>
      </w:r>
    </w:p>
    <w:p w:rsidR="004A2F96" w:rsidRDefault="00FA217B" w:rsidP="00B64A60">
      <w:pPr>
        <w:spacing w:after="120"/>
        <w:jc w:val="both"/>
        <w:rPr>
          <w:b/>
          <w:lang w:val="en-NZ" w:eastAsia="ko-KR"/>
        </w:rPr>
      </w:pPr>
      <w:r>
        <w:rPr>
          <w:b/>
          <w:lang w:val="en-NZ" w:eastAsia="ko-KR"/>
        </w:rPr>
        <w:t>3.1</w:t>
      </w:r>
      <w:r>
        <w:rPr>
          <w:b/>
          <w:lang w:val="en-NZ" w:eastAsia="ko-KR"/>
        </w:rPr>
        <w:tab/>
      </w:r>
      <w:r w:rsidR="004A2F96">
        <w:rPr>
          <w:b/>
          <w:lang w:val="en-NZ" w:eastAsia="ko-KR"/>
        </w:rPr>
        <w:t>S</w:t>
      </w:r>
      <w:r w:rsidR="004A2F96">
        <w:rPr>
          <w:rFonts w:hint="eastAsia"/>
          <w:b/>
          <w:lang w:val="en-NZ" w:eastAsia="ko-KR"/>
        </w:rPr>
        <w:t xml:space="preserve">ummary </w:t>
      </w:r>
      <w:r w:rsidR="004A2F96">
        <w:rPr>
          <w:b/>
          <w:lang w:val="en-NZ" w:eastAsia="ko-KR"/>
        </w:rPr>
        <w:t>of Members’ view</w:t>
      </w:r>
    </w:p>
    <w:p w:rsidR="00B701CD" w:rsidRDefault="00D415A8" w:rsidP="004D4C47">
      <w:pPr>
        <w:spacing w:beforeLines="50" w:before="120" w:afterLines="50" w:after="120"/>
        <w:jc w:val="both"/>
        <w:rPr>
          <w:rFonts w:eastAsiaTheme="minorEastAsia"/>
          <w:b/>
          <w:lang w:val="en-NZ" w:eastAsia="zh-CN"/>
        </w:rPr>
      </w:pPr>
      <w:r>
        <w:rPr>
          <w:rFonts w:eastAsiaTheme="minorEastAsia" w:hint="eastAsia"/>
          <w:b/>
          <w:lang w:val="en-NZ" w:eastAsia="zh-CN"/>
        </w:rPr>
        <w:t>3.1.1</w:t>
      </w:r>
      <w:r w:rsidR="00125FED">
        <w:rPr>
          <w:rFonts w:eastAsiaTheme="minorEastAsia" w:hint="eastAsia"/>
          <w:b/>
          <w:lang w:val="en-NZ" w:eastAsia="zh-CN"/>
        </w:rPr>
        <w:tab/>
      </w:r>
      <w:r w:rsidRPr="000F6941">
        <w:rPr>
          <w:rFonts w:eastAsiaTheme="minorEastAsia"/>
          <w:b/>
          <w:lang w:val="en-NZ" w:eastAsia="zh-CN"/>
        </w:rPr>
        <w:t>Australia</w:t>
      </w:r>
    </w:p>
    <w:p w:rsidR="00B701CD" w:rsidRDefault="00D52DAF" w:rsidP="004D4C47">
      <w:pPr>
        <w:spacing w:beforeLines="50" w:before="120" w:afterLines="50" w:after="120"/>
        <w:jc w:val="both"/>
        <w:rPr>
          <w:rFonts w:eastAsia="SimSun"/>
          <w:iCs/>
          <w:lang w:eastAsia="zh-CN"/>
        </w:rPr>
      </w:pPr>
      <w:r w:rsidRPr="005103D8">
        <w:rPr>
          <w:rFonts w:eastAsia="SimSun"/>
          <w:iCs/>
          <w:lang w:eastAsia="zh-CN"/>
        </w:rPr>
        <w:t xml:space="preserve">Australia supports studies under Resolution 236 (WRC-15) toward possible </w:t>
      </w:r>
      <w:proofErr w:type="spellStart"/>
      <w:r w:rsidRPr="005103D8">
        <w:rPr>
          <w:rFonts w:eastAsia="SimSun"/>
          <w:iCs/>
          <w:lang w:eastAsia="zh-CN"/>
        </w:rPr>
        <w:t>harmonisation</w:t>
      </w:r>
      <w:proofErr w:type="spellEnd"/>
      <w:r w:rsidRPr="005103D8">
        <w:rPr>
          <w:rFonts w:eastAsia="SimSun"/>
          <w:iCs/>
          <w:lang w:eastAsia="zh-CN"/>
        </w:rPr>
        <w:t xml:space="preserve"> of frequency bands in existing land mobile service allocations for railway radiocommunication systems between train and trackside (RSTT). Australia is of the view that no change to the Radio Regulations is required under this agenda item to accommodate regional and/or global </w:t>
      </w:r>
      <w:proofErr w:type="spellStart"/>
      <w:r w:rsidRPr="005103D8">
        <w:rPr>
          <w:rFonts w:eastAsia="SimSun"/>
          <w:iCs/>
          <w:lang w:eastAsia="zh-CN"/>
        </w:rPr>
        <w:t>harmonisation</w:t>
      </w:r>
      <w:proofErr w:type="spellEnd"/>
      <w:r w:rsidRPr="005103D8">
        <w:rPr>
          <w:rFonts w:eastAsia="SimSun"/>
          <w:iCs/>
          <w:lang w:eastAsia="zh-CN"/>
        </w:rPr>
        <w:t xml:space="preserve"> for RSTT.  </w:t>
      </w:r>
    </w:p>
    <w:p w:rsidR="00D52DAF" w:rsidRPr="00B701CD" w:rsidRDefault="00D52DAF" w:rsidP="004D4C47">
      <w:pPr>
        <w:spacing w:beforeLines="50" w:before="120" w:afterLines="50" w:after="120"/>
        <w:jc w:val="both"/>
        <w:rPr>
          <w:rFonts w:eastAsiaTheme="minorEastAsia"/>
          <w:b/>
          <w:lang w:val="en-NZ" w:eastAsia="zh-CN"/>
        </w:rPr>
      </w:pPr>
      <w:r w:rsidRPr="005103D8">
        <w:rPr>
          <w:rFonts w:eastAsia="SimSun"/>
          <w:iCs/>
          <w:lang w:eastAsia="zh-CN"/>
        </w:rPr>
        <w:t>Australia encourages further studies on technical and operational characteristics for RSTT to be accommodated through ITU-R Recommendations and Reports. Australia</w:t>
      </w:r>
      <w:r w:rsidR="00823A52" w:rsidRPr="005103D8">
        <w:rPr>
          <w:rFonts w:eastAsia="SimSun"/>
          <w:iCs/>
          <w:lang w:eastAsia="zh-CN"/>
        </w:rPr>
        <w:t xml:space="preserve"> is also of the view that ITU</w:t>
      </w:r>
      <w:r w:rsidR="00823A52" w:rsidRPr="005103D8">
        <w:rPr>
          <w:rFonts w:eastAsia="SimSun" w:hint="eastAsia"/>
          <w:iCs/>
          <w:lang w:eastAsia="zh-CN"/>
        </w:rPr>
        <w:t xml:space="preserve">-R </w:t>
      </w:r>
      <w:r w:rsidRPr="005103D8">
        <w:rPr>
          <w:rFonts w:eastAsia="SimSun"/>
          <w:iCs/>
          <w:lang w:eastAsia="zh-CN"/>
        </w:rPr>
        <w:t xml:space="preserve">studies on RSTT should not be restricted to, or preclude, any </w:t>
      </w:r>
      <w:r w:rsidR="00823A52" w:rsidRPr="005103D8">
        <w:rPr>
          <w:rFonts w:eastAsia="SimSun"/>
          <w:iCs/>
          <w:lang w:eastAsia="zh-CN"/>
        </w:rPr>
        <w:t>particular relevant technology.</w:t>
      </w:r>
    </w:p>
    <w:p w:rsidR="00B701CD" w:rsidRDefault="00D415A8" w:rsidP="004D4C47">
      <w:pPr>
        <w:spacing w:beforeLines="50" w:before="120" w:afterLines="50" w:after="120"/>
        <w:jc w:val="both"/>
        <w:rPr>
          <w:rFonts w:eastAsiaTheme="minorEastAsia"/>
          <w:b/>
          <w:lang w:val="en-NZ" w:eastAsia="zh-CN"/>
        </w:rPr>
      </w:pPr>
      <w:r>
        <w:rPr>
          <w:rFonts w:eastAsiaTheme="minorEastAsia" w:hint="eastAsia"/>
          <w:b/>
          <w:lang w:val="en-NZ" w:eastAsia="zh-CN"/>
        </w:rPr>
        <w:t>3.1.2</w:t>
      </w:r>
      <w:r w:rsidR="00125FED">
        <w:rPr>
          <w:rFonts w:eastAsiaTheme="minorEastAsia" w:hint="eastAsia"/>
          <w:b/>
          <w:lang w:val="en-NZ" w:eastAsia="zh-CN"/>
        </w:rPr>
        <w:tab/>
      </w:r>
      <w:r w:rsidRPr="00A100CB">
        <w:rPr>
          <w:rFonts w:eastAsiaTheme="minorEastAsia" w:hint="eastAsia"/>
          <w:b/>
          <w:lang w:val="en-NZ" w:eastAsia="zh-CN"/>
        </w:rPr>
        <w:t>China</w:t>
      </w:r>
    </w:p>
    <w:p w:rsidR="00B701CD" w:rsidRDefault="00DC3144" w:rsidP="004D4C47">
      <w:pPr>
        <w:spacing w:beforeLines="50" w:before="120" w:afterLines="50" w:after="120"/>
        <w:jc w:val="both"/>
        <w:rPr>
          <w:rFonts w:eastAsia="SimSun"/>
          <w:iCs/>
          <w:lang w:eastAsia="zh-CN"/>
        </w:rPr>
      </w:pPr>
      <w:r w:rsidRPr="00823A52">
        <w:rPr>
          <w:rFonts w:eastAsia="SimSun"/>
          <w:iCs/>
          <w:lang w:eastAsia="zh-CN"/>
        </w:rPr>
        <w:t>China supports to develop a new WRC Resolution to facilitate global or regional harmonized frequency bands to support RSTT within existing mobile service allocations</w:t>
      </w:r>
      <w:r w:rsidRPr="00823A52">
        <w:rPr>
          <w:rFonts w:eastAsia="SimSun" w:hint="eastAsia"/>
          <w:iCs/>
          <w:lang w:eastAsia="zh-CN"/>
        </w:rPr>
        <w:t xml:space="preserve">. </w:t>
      </w:r>
    </w:p>
    <w:p w:rsidR="00823A52" w:rsidRPr="00B701CD" w:rsidRDefault="00DC3144" w:rsidP="004D4C47">
      <w:pPr>
        <w:spacing w:beforeLines="50" w:before="120" w:afterLines="50" w:after="120"/>
        <w:jc w:val="both"/>
        <w:rPr>
          <w:rFonts w:eastAsiaTheme="minorEastAsia"/>
          <w:b/>
          <w:lang w:val="en-NZ" w:eastAsia="zh-CN"/>
        </w:rPr>
      </w:pPr>
      <w:r w:rsidRPr="00823A52">
        <w:rPr>
          <w:rFonts w:eastAsia="SimSun"/>
          <w:iCs/>
          <w:lang w:eastAsia="zh-CN"/>
        </w:rPr>
        <w:t xml:space="preserve">China is also of the view that, </w:t>
      </w:r>
    </w:p>
    <w:p w:rsidR="00B701CD" w:rsidRPr="00B701CD" w:rsidRDefault="00DC3144" w:rsidP="004D4C47">
      <w:pPr>
        <w:pStyle w:val="ListParagraph"/>
        <w:numPr>
          <w:ilvl w:val="0"/>
          <w:numId w:val="26"/>
        </w:numPr>
        <w:spacing w:beforeLines="50" w:before="120" w:afterLines="50" w:after="120"/>
        <w:jc w:val="both"/>
        <w:rPr>
          <w:rFonts w:eastAsia="SimSun"/>
          <w:iCs/>
          <w:lang w:eastAsia="zh-CN"/>
        </w:rPr>
      </w:pPr>
      <w:r w:rsidRPr="00823A52">
        <w:rPr>
          <w:rFonts w:eastAsiaTheme="minorEastAsia"/>
          <w:iCs/>
          <w:lang w:eastAsia="zh-CN"/>
        </w:rPr>
        <w:t xml:space="preserve">Global or regional harmonized frequency bands of RSTT will facilitate interoperability of railway operations and </w:t>
      </w:r>
      <w:bookmarkStart w:id="2" w:name="OLE_LINK1"/>
      <w:bookmarkStart w:id="3" w:name="OLE_LINK2"/>
      <w:r w:rsidRPr="00823A52">
        <w:rPr>
          <w:rFonts w:eastAsiaTheme="minorEastAsia"/>
          <w:iCs/>
          <w:lang w:eastAsia="zh-CN"/>
        </w:rPr>
        <w:t>provide for economies of scale in railway transportation</w:t>
      </w:r>
      <w:bookmarkEnd w:id="2"/>
      <w:bookmarkEnd w:id="3"/>
      <w:r w:rsidRPr="00823A52">
        <w:rPr>
          <w:rFonts w:eastAsiaTheme="minorEastAsia"/>
          <w:iCs/>
          <w:lang w:eastAsia="zh-CN"/>
        </w:rPr>
        <w:t>, by reducing the cost of cross-border operations and by using commercial off the shelf equipment, regionally and internationally</w:t>
      </w:r>
      <w:r w:rsidR="00B701CD">
        <w:rPr>
          <w:rFonts w:eastAsiaTheme="minorEastAsia" w:hint="eastAsia"/>
          <w:iCs/>
          <w:lang w:eastAsia="zh-CN"/>
        </w:rPr>
        <w:t>;</w:t>
      </w:r>
    </w:p>
    <w:p w:rsidR="00DC3144" w:rsidRPr="00B701CD" w:rsidRDefault="00DC3144" w:rsidP="004D4C47">
      <w:pPr>
        <w:pStyle w:val="ListParagraph"/>
        <w:numPr>
          <w:ilvl w:val="0"/>
          <w:numId w:val="26"/>
        </w:numPr>
        <w:spacing w:beforeLines="50" w:before="120" w:afterLines="50" w:after="120"/>
        <w:jc w:val="both"/>
        <w:rPr>
          <w:rFonts w:eastAsia="SimSun"/>
          <w:iCs/>
          <w:lang w:eastAsia="zh-CN"/>
        </w:rPr>
      </w:pPr>
      <w:r w:rsidRPr="00B701CD">
        <w:rPr>
          <w:rFonts w:eastAsiaTheme="minorEastAsia"/>
          <w:iCs/>
          <w:lang w:eastAsia="zh-CN"/>
        </w:rPr>
        <w:t xml:space="preserve">When implementing harmonized frequency arrangements of RSTT, it is very important to ensure the compatibility between RSTT in </w:t>
      </w:r>
      <w:proofErr w:type="spellStart"/>
      <w:r w:rsidRPr="00B701CD">
        <w:rPr>
          <w:rFonts w:eastAsiaTheme="minorEastAsia"/>
          <w:iCs/>
          <w:lang w:eastAsia="zh-CN"/>
        </w:rPr>
        <w:t>neighbouring</w:t>
      </w:r>
      <w:proofErr w:type="spellEnd"/>
      <w:r w:rsidRPr="00B701CD">
        <w:rPr>
          <w:rFonts w:eastAsiaTheme="minorEastAsia"/>
          <w:iCs/>
          <w:lang w:eastAsia="zh-CN"/>
        </w:rPr>
        <w:t xml:space="preserve"> countries, to provide effective railway operations.</w:t>
      </w:r>
    </w:p>
    <w:p w:rsidR="00B701CD" w:rsidRDefault="00D415A8" w:rsidP="004D4C47">
      <w:pPr>
        <w:spacing w:beforeLines="50" w:before="120" w:afterLines="50" w:after="120"/>
        <w:jc w:val="both"/>
        <w:rPr>
          <w:rFonts w:eastAsiaTheme="minorEastAsia"/>
          <w:b/>
          <w:lang w:val="en-NZ" w:eastAsia="zh-CN"/>
        </w:rPr>
      </w:pPr>
      <w:r>
        <w:rPr>
          <w:rFonts w:eastAsiaTheme="minorEastAsia" w:hint="eastAsia"/>
          <w:b/>
          <w:lang w:val="en-NZ" w:eastAsia="zh-CN"/>
        </w:rPr>
        <w:t>3.1.3</w:t>
      </w:r>
      <w:r w:rsidR="00125FED">
        <w:rPr>
          <w:rFonts w:eastAsiaTheme="minorEastAsia" w:hint="eastAsia"/>
          <w:b/>
          <w:lang w:val="en-NZ" w:eastAsia="zh-CN"/>
        </w:rPr>
        <w:tab/>
      </w:r>
      <w:r w:rsidRPr="00745EE4">
        <w:rPr>
          <w:rFonts w:eastAsiaTheme="minorEastAsia"/>
          <w:b/>
          <w:lang w:val="en-NZ" w:eastAsia="zh-CN"/>
        </w:rPr>
        <w:t>Indonesia</w:t>
      </w:r>
    </w:p>
    <w:p w:rsidR="00B701CD" w:rsidRDefault="00D52DAF" w:rsidP="004D4C47">
      <w:pPr>
        <w:spacing w:beforeLines="50" w:before="120" w:afterLines="50" w:after="120"/>
        <w:jc w:val="both"/>
        <w:rPr>
          <w:rFonts w:eastAsia="SimSun"/>
          <w:iCs/>
          <w:lang w:eastAsia="zh-CN"/>
        </w:rPr>
      </w:pPr>
      <w:r w:rsidRPr="00823A52">
        <w:rPr>
          <w:rFonts w:eastAsia="SimSun"/>
          <w:iCs/>
          <w:lang w:eastAsia="zh-CN"/>
        </w:rPr>
        <w:t xml:space="preserve">Indonesia is of the view that harmonization of frequency bands at global and/or regional level for Railway Radiocommunication Systems between Train and Trackside (RSTT) within existing mobile service allocations would be desirable for its overall development, thus Indonesia will continue to follow the studies. </w:t>
      </w:r>
    </w:p>
    <w:p w:rsidR="00D415A8" w:rsidRPr="00B701CD" w:rsidRDefault="00D52DAF" w:rsidP="004D4C47">
      <w:pPr>
        <w:spacing w:beforeLines="50" w:before="120" w:afterLines="50" w:after="120"/>
        <w:jc w:val="both"/>
        <w:rPr>
          <w:rFonts w:eastAsiaTheme="minorEastAsia"/>
          <w:b/>
          <w:lang w:val="en-NZ" w:eastAsia="zh-CN"/>
        </w:rPr>
      </w:pPr>
      <w:r w:rsidRPr="00823A52">
        <w:rPr>
          <w:rFonts w:eastAsia="SimSun"/>
          <w:iCs/>
          <w:lang w:eastAsia="zh-CN"/>
        </w:rPr>
        <w:t>The harmonized use of frequency bands by railway transportation systems within existing mobile service allocations shall not impose additional constraints on other primary services to which these frequency bands are already allocated and to minimize the potential interference to the existing mobile service applications/systems already identified/deployed in these frequency bands.</w:t>
      </w:r>
    </w:p>
    <w:p w:rsidR="00B701CD" w:rsidRDefault="00D415A8" w:rsidP="004D4C47">
      <w:pPr>
        <w:spacing w:beforeLines="50" w:before="120" w:afterLines="50" w:after="120"/>
        <w:jc w:val="both"/>
        <w:rPr>
          <w:rFonts w:eastAsiaTheme="minorEastAsia"/>
          <w:b/>
          <w:lang w:val="en-NZ" w:eastAsia="zh-CN"/>
        </w:rPr>
      </w:pPr>
      <w:r>
        <w:rPr>
          <w:rFonts w:eastAsiaTheme="minorEastAsia" w:hint="eastAsia"/>
          <w:b/>
          <w:lang w:val="en-NZ" w:eastAsia="zh-CN"/>
        </w:rPr>
        <w:lastRenderedPageBreak/>
        <w:t>3.1.4</w:t>
      </w:r>
      <w:r w:rsidR="00125FED">
        <w:rPr>
          <w:rFonts w:eastAsiaTheme="minorEastAsia" w:hint="eastAsia"/>
          <w:b/>
          <w:lang w:val="en-NZ" w:eastAsia="zh-CN"/>
        </w:rPr>
        <w:tab/>
      </w:r>
      <w:r w:rsidRPr="00C50B11">
        <w:rPr>
          <w:rFonts w:eastAsiaTheme="minorEastAsia" w:hint="eastAsia"/>
          <w:b/>
          <w:lang w:val="en-NZ" w:eastAsia="zh-CN"/>
        </w:rPr>
        <w:t>Japan</w:t>
      </w:r>
    </w:p>
    <w:p w:rsidR="00D415A8" w:rsidRPr="00B701CD" w:rsidRDefault="00D52DAF" w:rsidP="004D4C47">
      <w:pPr>
        <w:spacing w:beforeLines="50" w:before="120" w:afterLines="50" w:after="120"/>
        <w:jc w:val="both"/>
        <w:rPr>
          <w:rFonts w:eastAsiaTheme="minorEastAsia"/>
          <w:b/>
          <w:lang w:val="en-NZ" w:eastAsia="zh-CN"/>
        </w:rPr>
      </w:pPr>
      <w:r w:rsidRPr="00823A52">
        <w:rPr>
          <w:rFonts w:eastAsia="SimSun"/>
          <w:iCs/>
          <w:lang w:eastAsia="zh-CN"/>
        </w:rPr>
        <w:t>Japan supports ITU-R studies to consider the global or regional harmonized frequency bands, in which these current and future systems operate, for the implementation of railway radiocommunication systems between train and trackside.</w:t>
      </w:r>
    </w:p>
    <w:p w:rsidR="00B701CD" w:rsidRDefault="00D415A8" w:rsidP="004D4C47">
      <w:pPr>
        <w:spacing w:beforeLines="50" w:before="120" w:afterLines="50" w:after="120"/>
        <w:jc w:val="both"/>
        <w:rPr>
          <w:rFonts w:eastAsiaTheme="minorEastAsia"/>
          <w:b/>
          <w:lang w:val="en-NZ" w:eastAsia="zh-CN"/>
        </w:rPr>
      </w:pPr>
      <w:r>
        <w:rPr>
          <w:rFonts w:eastAsiaTheme="minorEastAsia"/>
          <w:b/>
          <w:lang w:val="en-NZ" w:eastAsia="zh-CN"/>
        </w:rPr>
        <w:t>3.1.</w:t>
      </w:r>
      <w:r>
        <w:rPr>
          <w:rFonts w:eastAsiaTheme="minorEastAsia" w:hint="eastAsia"/>
          <w:b/>
          <w:lang w:val="en-NZ" w:eastAsia="zh-CN"/>
        </w:rPr>
        <w:t>5</w:t>
      </w:r>
      <w:r w:rsidR="00125FED">
        <w:rPr>
          <w:rFonts w:eastAsiaTheme="minorEastAsia" w:hint="eastAsia"/>
          <w:b/>
          <w:lang w:val="en-NZ" w:eastAsia="zh-CN"/>
        </w:rPr>
        <w:tab/>
      </w:r>
      <w:r>
        <w:rPr>
          <w:rFonts w:eastAsiaTheme="minorEastAsia" w:hint="eastAsia"/>
          <w:b/>
          <w:lang w:val="en-NZ" w:eastAsia="zh-CN"/>
        </w:rPr>
        <w:t>Korea</w:t>
      </w:r>
    </w:p>
    <w:p w:rsidR="00D415A8" w:rsidRPr="00B701CD" w:rsidRDefault="00D52DAF" w:rsidP="004D4C47">
      <w:pPr>
        <w:spacing w:beforeLines="50" w:before="120" w:afterLines="50" w:after="120"/>
        <w:jc w:val="both"/>
        <w:rPr>
          <w:rFonts w:eastAsiaTheme="minorEastAsia"/>
          <w:b/>
          <w:lang w:val="en-NZ" w:eastAsia="zh-CN"/>
        </w:rPr>
      </w:pPr>
      <w:r w:rsidRPr="00823A52">
        <w:rPr>
          <w:rFonts w:eastAsia="SimSun"/>
          <w:iCs/>
          <w:lang w:eastAsia="zh-CN"/>
        </w:rPr>
        <w:t>The Republic of Korea supports the ITU-R studies in accordance with Resolution 236 (WRC-15) on the spectrum needs, technical and operational characteristics and implementation of RSTT. The Republic of Korea has a preliminary view that global or regional harmonization for the implementation of RSTT, to the extent possible, needs to be considered based on ITU-R documents.</w:t>
      </w:r>
    </w:p>
    <w:p w:rsidR="00D415A8" w:rsidRDefault="00D415A8" w:rsidP="004D4C47">
      <w:pPr>
        <w:spacing w:beforeLines="50" w:before="120" w:afterLines="50" w:after="120"/>
        <w:jc w:val="both"/>
        <w:rPr>
          <w:rFonts w:eastAsiaTheme="minorEastAsia"/>
          <w:b/>
          <w:lang w:val="en-NZ" w:eastAsia="zh-CN"/>
        </w:rPr>
      </w:pPr>
      <w:r>
        <w:rPr>
          <w:rFonts w:eastAsiaTheme="minorEastAsia"/>
          <w:b/>
          <w:lang w:val="en-NZ" w:eastAsia="zh-CN"/>
        </w:rPr>
        <w:t>3.1.</w:t>
      </w:r>
      <w:r>
        <w:rPr>
          <w:rFonts w:eastAsiaTheme="minorEastAsia" w:hint="eastAsia"/>
          <w:b/>
          <w:lang w:val="en-NZ" w:eastAsia="zh-CN"/>
        </w:rPr>
        <w:t>6</w:t>
      </w:r>
      <w:r w:rsidR="00125FED">
        <w:rPr>
          <w:rFonts w:eastAsiaTheme="minorEastAsia" w:hint="eastAsia"/>
          <w:b/>
          <w:lang w:val="en-NZ" w:eastAsia="zh-CN"/>
        </w:rPr>
        <w:tab/>
      </w:r>
      <w:r>
        <w:rPr>
          <w:rFonts w:eastAsiaTheme="minorEastAsia" w:hint="eastAsia"/>
          <w:b/>
          <w:lang w:val="en-NZ" w:eastAsia="zh-CN"/>
        </w:rPr>
        <w:t>Singapore</w:t>
      </w:r>
    </w:p>
    <w:p w:rsidR="00B701CD" w:rsidRDefault="00D52DAF" w:rsidP="004D4C47">
      <w:pPr>
        <w:spacing w:beforeLines="50" w:before="120" w:afterLines="50" w:after="120"/>
        <w:jc w:val="both"/>
        <w:rPr>
          <w:rFonts w:eastAsia="SimSun"/>
          <w:iCs/>
          <w:lang w:eastAsia="zh-CN"/>
        </w:rPr>
      </w:pPr>
      <w:r w:rsidRPr="00B701CD">
        <w:rPr>
          <w:rFonts w:eastAsia="SimSun"/>
          <w:iCs/>
          <w:lang w:eastAsia="zh-CN"/>
        </w:rPr>
        <w:t xml:space="preserve">Singapore believes that international standards and global or regional harmonized spectrum would facilitate deployment of RSTT and the railway transportation industry can benefit from the use of equipment supporting harmonized frequency bands. </w:t>
      </w:r>
      <w:r w:rsidRPr="00823A52">
        <w:rPr>
          <w:rFonts w:eastAsia="SimSun"/>
          <w:iCs/>
          <w:lang w:eastAsia="zh-CN"/>
        </w:rPr>
        <w:t xml:space="preserve">Singapore believes that a WRC resolution on RSTT could facilitate harmonization of frequencies for RSTT. </w:t>
      </w:r>
    </w:p>
    <w:p w:rsidR="00D415A8" w:rsidRPr="00823A52" w:rsidRDefault="00D52DAF" w:rsidP="004D4C47">
      <w:pPr>
        <w:spacing w:beforeLines="50" w:before="120" w:afterLines="50" w:after="120"/>
        <w:jc w:val="both"/>
        <w:rPr>
          <w:rFonts w:eastAsia="SimSun"/>
          <w:iCs/>
          <w:lang w:eastAsia="zh-CN"/>
        </w:rPr>
      </w:pPr>
      <w:r w:rsidRPr="00823A52">
        <w:rPr>
          <w:rFonts w:eastAsia="SimSun"/>
          <w:iCs/>
          <w:lang w:eastAsia="zh-CN"/>
        </w:rPr>
        <w:t>Singapore supports current studies in ITU-R (WP 5A) and APT (AWG) on RSTT for railway transport, including metro trains and high speed trains, under this agenda item.</w:t>
      </w:r>
    </w:p>
    <w:p w:rsidR="00D415A8" w:rsidRPr="00197C18" w:rsidRDefault="00D415A8" w:rsidP="00D415A8">
      <w:pPr>
        <w:spacing w:after="120"/>
        <w:jc w:val="both"/>
        <w:rPr>
          <w:b/>
          <w:lang w:val="en-NZ"/>
        </w:rPr>
      </w:pPr>
      <w:r w:rsidRPr="0073793E">
        <w:rPr>
          <w:b/>
          <w:lang w:val="en-NZ"/>
        </w:rPr>
        <w:t xml:space="preserve">3.2 </w:t>
      </w:r>
      <w:r w:rsidRPr="0073793E">
        <w:rPr>
          <w:b/>
          <w:lang w:val="en-NZ"/>
        </w:rPr>
        <w:tab/>
      </w:r>
      <w:proofErr w:type="spellStart"/>
      <w:r w:rsidRPr="0073793E">
        <w:rPr>
          <w:b/>
          <w:lang w:val="en-NZ" w:eastAsia="ko-KR"/>
        </w:rPr>
        <w:t>Keypoints</w:t>
      </w:r>
      <w:proofErr w:type="spellEnd"/>
      <w:r w:rsidRPr="0073793E">
        <w:rPr>
          <w:b/>
          <w:lang w:val="en-NZ"/>
        </w:rPr>
        <w:t xml:space="preserve"> raised during the meeting</w:t>
      </w:r>
    </w:p>
    <w:p w:rsidR="0098476E" w:rsidRDefault="00093F81" w:rsidP="004D4C47">
      <w:pPr>
        <w:spacing w:beforeLines="50" w:before="120"/>
        <w:jc w:val="both"/>
        <w:rPr>
          <w:rFonts w:eastAsiaTheme="minorEastAsia"/>
          <w:lang w:val="en-NZ" w:eastAsia="zh-CN"/>
        </w:rPr>
      </w:pPr>
      <w:r>
        <w:rPr>
          <w:rFonts w:eastAsiaTheme="minorEastAsia" w:hint="eastAsia"/>
          <w:lang w:val="en-NZ" w:eastAsia="zh-CN"/>
        </w:rPr>
        <w:t xml:space="preserve">APT </w:t>
      </w:r>
      <w:r w:rsidR="001E3B45">
        <w:rPr>
          <w:rFonts w:eastAsiaTheme="minorEastAsia" w:hint="eastAsia"/>
          <w:lang w:val="en-NZ" w:eastAsia="zh-CN"/>
        </w:rPr>
        <w:t>M</w:t>
      </w:r>
      <w:r>
        <w:rPr>
          <w:rFonts w:eastAsiaTheme="minorEastAsia" w:hint="eastAsia"/>
          <w:lang w:val="en-NZ" w:eastAsia="zh-CN"/>
        </w:rPr>
        <w:t xml:space="preserve">embers </w:t>
      </w:r>
      <w:r w:rsidR="0048790F">
        <w:rPr>
          <w:rFonts w:eastAsiaTheme="minorEastAsia"/>
          <w:lang w:val="en-NZ" w:eastAsia="zh-CN"/>
        </w:rPr>
        <w:t>not</w:t>
      </w:r>
      <w:r>
        <w:rPr>
          <w:rFonts w:eastAsiaTheme="minorEastAsia"/>
          <w:lang w:val="en-NZ" w:eastAsia="zh-CN"/>
        </w:rPr>
        <w:t>ed</w:t>
      </w:r>
      <w:r>
        <w:rPr>
          <w:rFonts w:eastAsiaTheme="minorEastAsia" w:hint="eastAsia"/>
          <w:lang w:val="en-NZ" w:eastAsia="zh-CN"/>
        </w:rPr>
        <w:t xml:space="preserve"> that </w:t>
      </w:r>
      <w:r w:rsidR="00C56BC8">
        <w:rPr>
          <w:rFonts w:eastAsiaTheme="minorEastAsia" w:hint="eastAsia"/>
          <w:lang w:val="en-NZ" w:eastAsia="zh-CN"/>
        </w:rPr>
        <w:t>w</w:t>
      </w:r>
      <w:r>
        <w:rPr>
          <w:rFonts w:eastAsiaTheme="minorEastAsia" w:hint="eastAsia"/>
          <w:lang w:val="en-NZ" w:eastAsia="zh-CN"/>
        </w:rPr>
        <w:t xml:space="preserve">orking document towards a </w:t>
      </w:r>
      <w:r w:rsidR="007024F5">
        <w:rPr>
          <w:rFonts w:eastAsiaTheme="minorEastAsia"/>
          <w:lang w:val="en-NZ" w:eastAsia="zh-CN"/>
        </w:rPr>
        <w:t>preliminary</w:t>
      </w:r>
      <w:r>
        <w:rPr>
          <w:rFonts w:eastAsiaTheme="minorEastAsia" w:hint="eastAsia"/>
          <w:lang w:val="en-NZ" w:eastAsia="zh-CN"/>
        </w:rPr>
        <w:t xml:space="preserve"> draft new report ITU-R M. [RSTT. USAGE] listed some frequency bands </w:t>
      </w:r>
      <w:r w:rsidR="00C56BC8">
        <w:rPr>
          <w:rFonts w:eastAsiaTheme="minorEastAsia" w:hint="eastAsia"/>
          <w:lang w:val="en-NZ" w:eastAsia="zh-CN"/>
        </w:rPr>
        <w:t xml:space="preserve">of current and future technologies for RSTT </w:t>
      </w:r>
      <w:r>
        <w:rPr>
          <w:rFonts w:eastAsiaTheme="minorEastAsia" w:hint="eastAsia"/>
          <w:lang w:val="en-NZ" w:eastAsia="zh-CN"/>
        </w:rPr>
        <w:t xml:space="preserve">in some </w:t>
      </w:r>
      <w:r w:rsidR="00256B2E">
        <w:rPr>
          <w:rFonts w:eastAsiaTheme="minorEastAsia" w:hint="eastAsia"/>
          <w:lang w:val="en-NZ" w:eastAsia="zh-CN"/>
        </w:rPr>
        <w:t>APT Member</w:t>
      </w:r>
      <w:r>
        <w:rPr>
          <w:rFonts w:eastAsiaTheme="minorEastAsia" w:hint="eastAsia"/>
          <w:lang w:val="en-NZ" w:eastAsia="zh-CN"/>
        </w:rPr>
        <w:t xml:space="preserve"> countries.</w:t>
      </w:r>
      <w:r w:rsidR="003632FB">
        <w:rPr>
          <w:rFonts w:eastAsiaTheme="minorEastAsia" w:hint="eastAsia"/>
          <w:lang w:val="en-NZ" w:eastAsia="zh-CN"/>
        </w:rPr>
        <w:t xml:space="preserve"> It is important for APT Members to provide relevant information to ITU-R WP5A.</w:t>
      </w:r>
    </w:p>
    <w:p w:rsidR="00120CCE" w:rsidRDefault="00120CCE">
      <w:pPr>
        <w:spacing w:beforeLines="50" w:before="120"/>
        <w:jc w:val="both"/>
        <w:rPr>
          <w:rFonts w:eastAsiaTheme="minorEastAsia"/>
          <w:lang w:val="en-NZ" w:eastAsia="zh-CN"/>
        </w:rPr>
      </w:pPr>
      <w:r>
        <w:rPr>
          <w:rFonts w:eastAsiaTheme="minorEastAsia" w:hint="eastAsia"/>
          <w:lang w:val="en-NZ" w:eastAsia="zh-CN"/>
        </w:rPr>
        <w:t>During the discussion, APT Members recognized that the consideration of possible Methods to satisfy this Agenda Item is important for the preparation of APG19-3 meeting.</w:t>
      </w:r>
    </w:p>
    <w:p w:rsidR="006F0327" w:rsidRDefault="00B64A60">
      <w:pPr>
        <w:spacing w:beforeLines="50" w:before="120"/>
        <w:jc w:val="both"/>
        <w:rPr>
          <w:rFonts w:eastAsiaTheme="minorEastAsia"/>
          <w:b/>
          <w:lang w:val="en-NZ" w:eastAsia="zh-CN"/>
        </w:rPr>
      </w:pPr>
      <w:r w:rsidRPr="0002534B">
        <w:rPr>
          <w:b/>
          <w:lang w:val="en-NZ" w:eastAsia="ko-KR"/>
        </w:rPr>
        <w:t xml:space="preserve">4. </w:t>
      </w:r>
      <w:r w:rsidRPr="0002534B">
        <w:rPr>
          <w:b/>
          <w:lang w:val="en-NZ" w:eastAsia="ko-KR"/>
        </w:rPr>
        <w:tab/>
      </w:r>
      <w:r w:rsidR="004465AA" w:rsidRPr="0002534B">
        <w:rPr>
          <w:b/>
          <w:lang w:val="en-NZ" w:eastAsia="ko-KR"/>
        </w:rPr>
        <w:t xml:space="preserve">APT </w:t>
      </w:r>
      <w:r w:rsidRPr="0002534B">
        <w:rPr>
          <w:b/>
          <w:lang w:val="en-NZ" w:eastAsia="ko-KR"/>
        </w:rPr>
        <w:t>Preliminary View</w:t>
      </w:r>
    </w:p>
    <w:p w:rsidR="00102211" w:rsidRDefault="0002534B">
      <w:pPr>
        <w:spacing w:beforeLines="50" w:before="120" w:afterLines="50" w:after="120"/>
        <w:jc w:val="both"/>
        <w:rPr>
          <w:rFonts w:eastAsia="SimSun"/>
          <w:iCs/>
          <w:lang w:eastAsia="zh-CN"/>
        </w:rPr>
      </w:pPr>
      <w:r>
        <w:rPr>
          <w:rFonts w:eastAsia="SimSun" w:hint="eastAsia"/>
          <w:iCs/>
          <w:lang w:eastAsia="zh-CN"/>
        </w:rPr>
        <w:t xml:space="preserve">APT </w:t>
      </w:r>
      <w:r w:rsidR="002C6236">
        <w:rPr>
          <w:rFonts w:eastAsia="SimSun" w:hint="eastAsia"/>
          <w:iCs/>
          <w:lang w:eastAsia="zh-CN"/>
        </w:rPr>
        <w:t>M</w:t>
      </w:r>
      <w:r>
        <w:rPr>
          <w:rFonts w:eastAsia="SimSun" w:hint="eastAsia"/>
          <w:iCs/>
          <w:lang w:eastAsia="zh-CN"/>
        </w:rPr>
        <w:t xml:space="preserve">embers </w:t>
      </w:r>
      <w:r w:rsidR="00584B44">
        <w:rPr>
          <w:rFonts w:eastAsia="SimSun" w:hint="eastAsia"/>
          <w:iCs/>
          <w:lang w:eastAsia="zh-CN"/>
        </w:rPr>
        <w:t xml:space="preserve">support </w:t>
      </w:r>
      <w:r w:rsidR="00584B44" w:rsidRPr="00A32711">
        <w:rPr>
          <w:rFonts w:eastAsia="SimSun"/>
          <w:iCs/>
          <w:lang w:eastAsia="zh-CN"/>
        </w:rPr>
        <w:t xml:space="preserve">studies </w:t>
      </w:r>
      <w:r w:rsidR="00584B44">
        <w:rPr>
          <w:rFonts w:eastAsia="SimSun" w:hint="eastAsia"/>
          <w:iCs/>
          <w:lang w:eastAsia="zh-CN"/>
        </w:rPr>
        <w:t xml:space="preserve">towards </w:t>
      </w:r>
      <w:r w:rsidR="00584B44" w:rsidRPr="00B935E6">
        <w:rPr>
          <w:rFonts w:eastAsia="SimSun"/>
          <w:iCs/>
          <w:lang w:eastAsia="zh-CN"/>
        </w:rPr>
        <w:t xml:space="preserve">global or regional harmonized frequency bands to support </w:t>
      </w:r>
      <w:r w:rsidR="00584B44">
        <w:rPr>
          <w:rFonts w:eastAsia="SimSun" w:hint="eastAsia"/>
          <w:iCs/>
          <w:lang w:eastAsia="zh-CN"/>
        </w:rPr>
        <w:t>RSTT</w:t>
      </w:r>
      <w:r w:rsidR="00584B44" w:rsidRPr="00B935E6">
        <w:rPr>
          <w:rFonts w:eastAsia="SimSun"/>
          <w:iCs/>
          <w:lang w:eastAsia="zh-CN"/>
        </w:rPr>
        <w:t xml:space="preserve"> within exis</w:t>
      </w:r>
      <w:r w:rsidR="00584B44">
        <w:rPr>
          <w:rFonts w:eastAsia="SimSun"/>
          <w:iCs/>
          <w:lang w:eastAsia="zh-CN"/>
        </w:rPr>
        <w:t>ting mobile service allocations</w:t>
      </w:r>
      <w:r w:rsidR="00584B44">
        <w:rPr>
          <w:rFonts w:eastAsia="SimSun" w:hint="eastAsia"/>
          <w:iCs/>
          <w:lang w:eastAsia="zh-CN"/>
        </w:rPr>
        <w:t>,</w:t>
      </w:r>
      <w:r w:rsidR="00584B44" w:rsidRPr="00B935E6">
        <w:rPr>
          <w:rFonts w:eastAsia="SimSun"/>
          <w:iCs/>
          <w:lang w:eastAsia="zh-CN"/>
        </w:rPr>
        <w:t xml:space="preserve"> in accordance with Resolution 236 (WRC-15</w:t>
      </w:r>
      <w:r w:rsidR="00B53E47" w:rsidRPr="00B935E6">
        <w:rPr>
          <w:rFonts w:eastAsia="SimSun"/>
          <w:iCs/>
          <w:lang w:eastAsia="zh-CN"/>
        </w:rPr>
        <w:t>)</w:t>
      </w:r>
      <w:r w:rsidR="00B53E47">
        <w:rPr>
          <w:rFonts w:eastAsia="SimSun"/>
          <w:iCs/>
          <w:lang w:eastAsia="zh-CN"/>
        </w:rPr>
        <w:t>, and</w:t>
      </w:r>
      <w:r w:rsidR="003B49F3">
        <w:rPr>
          <w:rFonts w:eastAsia="SimSun" w:hint="eastAsia"/>
          <w:iCs/>
          <w:lang w:eastAsia="zh-CN"/>
        </w:rPr>
        <w:t xml:space="preserve"> are of the view that </w:t>
      </w:r>
      <w:r w:rsidR="003B49F3" w:rsidRPr="001F18DF">
        <w:rPr>
          <w:rFonts w:eastAsia="SimSun"/>
          <w:iCs/>
          <w:lang w:eastAsia="zh-CN"/>
        </w:rPr>
        <w:t>int</w:t>
      </w:r>
      <w:r w:rsidR="003B49F3">
        <w:rPr>
          <w:rFonts w:eastAsia="SimSun"/>
          <w:iCs/>
          <w:lang w:eastAsia="zh-CN"/>
        </w:rPr>
        <w:t>ernational standards and global</w:t>
      </w:r>
      <w:r w:rsidR="003B49F3">
        <w:rPr>
          <w:rFonts w:eastAsia="SimSun" w:hint="eastAsia"/>
          <w:iCs/>
          <w:lang w:eastAsia="zh-CN"/>
        </w:rPr>
        <w:t>/</w:t>
      </w:r>
      <w:r w:rsidR="003B49F3" w:rsidRPr="001F18DF">
        <w:rPr>
          <w:rFonts w:eastAsia="SimSun"/>
          <w:iCs/>
          <w:lang w:eastAsia="zh-CN"/>
        </w:rPr>
        <w:t xml:space="preserve">regional harmonized spectrum would facilitate </w:t>
      </w:r>
      <w:r w:rsidR="003B49F3">
        <w:rPr>
          <w:rFonts w:eastAsia="SimSun" w:hint="eastAsia"/>
          <w:iCs/>
          <w:lang w:eastAsia="zh-CN"/>
        </w:rPr>
        <w:t xml:space="preserve">the </w:t>
      </w:r>
      <w:r w:rsidR="009B6C95">
        <w:rPr>
          <w:rFonts w:eastAsia="SimSun"/>
          <w:iCs/>
          <w:lang w:eastAsia="zh-CN"/>
        </w:rPr>
        <w:t>current</w:t>
      </w:r>
      <w:r w:rsidR="009B6C95">
        <w:rPr>
          <w:rFonts w:eastAsia="SimSun" w:hint="eastAsia"/>
          <w:iCs/>
          <w:lang w:eastAsia="zh-CN"/>
        </w:rPr>
        <w:t xml:space="preserve"> and future </w:t>
      </w:r>
      <w:r w:rsidR="003B49F3" w:rsidRPr="001F18DF">
        <w:rPr>
          <w:rFonts w:eastAsia="SimSun"/>
          <w:iCs/>
          <w:lang w:eastAsia="zh-CN"/>
        </w:rPr>
        <w:t>deployment of RSTT</w:t>
      </w:r>
      <w:r w:rsidR="006C0AA0">
        <w:rPr>
          <w:rFonts w:eastAsia="SimSun" w:hint="eastAsia"/>
          <w:iCs/>
          <w:lang w:eastAsia="zh-CN"/>
        </w:rPr>
        <w:t>.</w:t>
      </w:r>
    </w:p>
    <w:p w:rsidR="00F63759" w:rsidRDefault="00102211">
      <w:pPr>
        <w:spacing w:beforeLines="50" w:before="120" w:afterLines="50" w:after="120"/>
        <w:jc w:val="both"/>
        <w:rPr>
          <w:rFonts w:eastAsia="SimSun"/>
          <w:iCs/>
          <w:lang w:eastAsia="zh-CN"/>
        </w:rPr>
      </w:pPr>
      <w:r>
        <w:rPr>
          <w:rFonts w:eastAsia="SimSun" w:hint="eastAsia"/>
          <w:iCs/>
          <w:lang w:eastAsia="zh-CN"/>
        </w:rPr>
        <w:t xml:space="preserve">APT </w:t>
      </w:r>
      <w:r w:rsidR="00F50EF6">
        <w:rPr>
          <w:rFonts w:eastAsia="SimSun" w:hint="eastAsia"/>
          <w:iCs/>
          <w:lang w:eastAsia="zh-CN"/>
        </w:rPr>
        <w:t>M</w:t>
      </w:r>
      <w:r>
        <w:rPr>
          <w:rFonts w:eastAsia="SimSun" w:hint="eastAsia"/>
          <w:iCs/>
          <w:lang w:eastAsia="zh-CN"/>
        </w:rPr>
        <w:t>embers are also of the view that:</w:t>
      </w:r>
    </w:p>
    <w:p w:rsidR="00102211" w:rsidRDefault="00102211">
      <w:pPr>
        <w:pStyle w:val="ListParagraph"/>
        <w:numPr>
          <w:ilvl w:val="0"/>
          <w:numId w:val="27"/>
        </w:numPr>
        <w:spacing w:beforeLines="50" w:before="120" w:afterLines="50" w:after="120"/>
        <w:jc w:val="both"/>
        <w:rPr>
          <w:rFonts w:eastAsia="SimSun"/>
          <w:iCs/>
          <w:lang w:eastAsia="zh-CN"/>
        </w:rPr>
      </w:pPr>
      <w:r>
        <w:rPr>
          <w:rFonts w:eastAsia="SimSun"/>
          <w:iCs/>
          <w:lang w:eastAsia="zh-CN"/>
        </w:rPr>
        <w:t>T</w:t>
      </w:r>
      <w:r>
        <w:rPr>
          <w:rFonts w:eastAsia="SimSun" w:hint="eastAsia"/>
          <w:iCs/>
          <w:lang w:eastAsia="zh-CN"/>
        </w:rPr>
        <w:t xml:space="preserve">he </w:t>
      </w:r>
      <w:r w:rsidR="00D924EA">
        <w:rPr>
          <w:rFonts w:eastAsia="SimSun"/>
          <w:iCs/>
          <w:lang w:eastAsia="zh-CN"/>
        </w:rPr>
        <w:t>implement</w:t>
      </w:r>
      <w:r w:rsidR="00D924EA">
        <w:rPr>
          <w:rFonts w:eastAsia="SimSun" w:hint="eastAsia"/>
          <w:iCs/>
          <w:lang w:eastAsia="zh-CN"/>
        </w:rPr>
        <w:t>ation of</w:t>
      </w:r>
      <w:r w:rsidRPr="001E5D0B">
        <w:rPr>
          <w:rFonts w:eastAsia="SimSun"/>
          <w:iCs/>
          <w:lang w:eastAsia="zh-CN"/>
        </w:rPr>
        <w:t xml:space="preserve"> harmonized frequency arrangements of RSTT</w:t>
      </w:r>
      <w:r w:rsidR="003F11CB">
        <w:rPr>
          <w:rFonts w:eastAsia="SimSun"/>
          <w:iCs/>
          <w:lang w:eastAsia="zh-CN"/>
        </w:rPr>
        <w:t xml:space="preserve"> </w:t>
      </w:r>
      <w:r w:rsidRPr="001E5D0B">
        <w:rPr>
          <w:rFonts w:eastAsia="SimSun"/>
          <w:iCs/>
          <w:lang w:eastAsia="zh-CN"/>
        </w:rPr>
        <w:t>shall not impose additional constraints on other primary services to which these frequency bands are already allocated</w:t>
      </w:r>
      <w:r w:rsidRPr="001E5D0B">
        <w:rPr>
          <w:rFonts w:eastAsia="SimSun" w:hint="eastAsia"/>
          <w:iCs/>
          <w:lang w:eastAsia="zh-CN"/>
        </w:rPr>
        <w:t xml:space="preserve">, </w:t>
      </w:r>
      <w:r w:rsidRPr="00B53E47">
        <w:rPr>
          <w:rFonts w:eastAsia="SimSun"/>
          <w:iCs/>
          <w:lang w:eastAsia="zh-CN"/>
        </w:rPr>
        <w:t xml:space="preserve">and </w:t>
      </w:r>
      <w:r w:rsidR="00B52FD3">
        <w:rPr>
          <w:rFonts w:eastAsia="SimSun" w:hint="eastAsia"/>
          <w:iCs/>
          <w:lang w:eastAsia="zh-CN"/>
        </w:rPr>
        <w:t xml:space="preserve">shall </w:t>
      </w:r>
      <w:r w:rsidRPr="00B53E47">
        <w:rPr>
          <w:rFonts w:eastAsia="SimSun"/>
          <w:iCs/>
          <w:lang w:eastAsia="zh-CN"/>
        </w:rPr>
        <w:t>minimize the potential interference to the existing mobile service applications/systems already identified/deployed in these frequency bands.</w:t>
      </w:r>
    </w:p>
    <w:p w:rsidR="00102211" w:rsidRDefault="00102211">
      <w:pPr>
        <w:pStyle w:val="ListParagraph"/>
        <w:numPr>
          <w:ilvl w:val="0"/>
          <w:numId w:val="27"/>
        </w:numPr>
        <w:spacing w:beforeLines="50" w:before="120" w:afterLines="50" w:after="120"/>
        <w:jc w:val="both"/>
        <w:rPr>
          <w:rFonts w:eastAsia="SimSun"/>
          <w:iCs/>
          <w:lang w:eastAsia="zh-CN"/>
        </w:rPr>
      </w:pPr>
      <w:r w:rsidRPr="001E5D0B">
        <w:rPr>
          <w:rFonts w:eastAsia="SimSun"/>
          <w:iCs/>
          <w:lang w:eastAsia="zh-CN"/>
        </w:rPr>
        <w:t>ITU-R studies on RSTT should not be restricted to, or preclude, any particular relevant technology.</w:t>
      </w:r>
    </w:p>
    <w:p w:rsidR="00102211" w:rsidRPr="00256B2E" w:rsidRDefault="00120CCE">
      <w:pPr>
        <w:pStyle w:val="ListParagraph"/>
        <w:numPr>
          <w:ilvl w:val="0"/>
          <w:numId w:val="27"/>
        </w:numPr>
        <w:spacing w:beforeLines="50" w:before="120" w:afterLines="50" w:after="120"/>
        <w:jc w:val="both"/>
        <w:rPr>
          <w:i/>
          <w:lang w:eastAsia="ko-KR"/>
        </w:rPr>
      </w:pPr>
      <w:r>
        <w:rPr>
          <w:rFonts w:eastAsiaTheme="minorEastAsia" w:hint="eastAsia"/>
          <w:iCs/>
          <w:lang w:eastAsia="zh-CN"/>
        </w:rPr>
        <w:t xml:space="preserve">In order </w:t>
      </w:r>
      <w:r w:rsidRPr="00D9348F">
        <w:rPr>
          <w:rFonts w:eastAsia="SimSun"/>
          <w:iCs/>
          <w:lang w:eastAsia="zh-CN"/>
        </w:rPr>
        <w:t xml:space="preserve">to provide effective </w:t>
      </w:r>
      <w:r w:rsidRPr="00E56E67">
        <w:rPr>
          <w:rFonts w:eastAsia="SimSun"/>
          <w:iCs/>
          <w:lang w:eastAsia="zh-CN"/>
        </w:rPr>
        <w:t>railway operations</w:t>
      </w:r>
      <w:r>
        <w:rPr>
          <w:rFonts w:eastAsiaTheme="minorEastAsia" w:hint="eastAsia"/>
          <w:iCs/>
          <w:lang w:eastAsia="zh-CN"/>
        </w:rPr>
        <w:t>,</w:t>
      </w:r>
      <w:r w:rsidRPr="00D9348F">
        <w:rPr>
          <w:rFonts w:eastAsia="SimSun"/>
          <w:iCs/>
          <w:lang w:eastAsia="zh-CN"/>
        </w:rPr>
        <w:t xml:space="preserve"> </w:t>
      </w:r>
      <w:r>
        <w:rPr>
          <w:rFonts w:eastAsiaTheme="minorEastAsia" w:hint="eastAsia"/>
          <w:iCs/>
          <w:lang w:eastAsia="zh-CN"/>
        </w:rPr>
        <w:t>w</w:t>
      </w:r>
      <w:r w:rsidR="00102211" w:rsidRPr="00D9348F">
        <w:rPr>
          <w:rFonts w:eastAsia="SimSun"/>
          <w:iCs/>
          <w:lang w:eastAsia="zh-CN"/>
        </w:rPr>
        <w:t xml:space="preserve">hen implementing harmonized frequency arrangements of RSTT, it is very important to ensure the compatibility between RSTT in </w:t>
      </w:r>
      <w:r w:rsidR="003F11CB" w:rsidRPr="00D9348F">
        <w:rPr>
          <w:rFonts w:eastAsia="SimSun"/>
          <w:iCs/>
          <w:lang w:eastAsia="zh-CN"/>
        </w:rPr>
        <w:t>neighboring</w:t>
      </w:r>
      <w:r w:rsidR="00102211" w:rsidRPr="00D9348F">
        <w:rPr>
          <w:rFonts w:eastAsia="SimSun"/>
          <w:iCs/>
          <w:lang w:eastAsia="zh-CN"/>
        </w:rPr>
        <w:t xml:space="preserve"> countries</w:t>
      </w:r>
      <w:r w:rsidR="00102211" w:rsidRPr="00E56E67">
        <w:rPr>
          <w:rFonts w:eastAsia="SimSun"/>
          <w:iCs/>
          <w:lang w:eastAsia="zh-CN"/>
        </w:rPr>
        <w:t>.</w:t>
      </w:r>
    </w:p>
    <w:p w:rsidR="00B64A60" w:rsidRDefault="00B64A60" w:rsidP="00B64A60">
      <w:pPr>
        <w:spacing w:after="120"/>
        <w:jc w:val="both"/>
        <w:rPr>
          <w:rFonts w:eastAsiaTheme="minorEastAsia"/>
          <w:b/>
          <w:lang w:val="en-NZ" w:eastAsia="zh-CN"/>
        </w:rPr>
      </w:pPr>
      <w:r w:rsidRPr="00E86832">
        <w:rPr>
          <w:b/>
          <w:lang w:val="en-NZ" w:eastAsia="ko-KR"/>
        </w:rPr>
        <w:t>5.</w:t>
      </w:r>
      <w:r w:rsidRPr="00E86832">
        <w:rPr>
          <w:b/>
          <w:lang w:val="en-NZ" w:eastAsia="ko-KR"/>
        </w:rPr>
        <w:tab/>
        <w:t>Other Views</w:t>
      </w:r>
    </w:p>
    <w:p w:rsidR="00120CCE" w:rsidRPr="00256B2E" w:rsidRDefault="00120CCE">
      <w:pPr>
        <w:spacing w:beforeLines="50" w:before="120"/>
        <w:jc w:val="both"/>
        <w:rPr>
          <w:rFonts w:eastAsiaTheme="minorEastAsia"/>
          <w:lang w:val="en-NZ" w:eastAsia="zh-CN"/>
        </w:rPr>
      </w:pPr>
      <w:r w:rsidRPr="00256B2E">
        <w:rPr>
          <w:rFonts w:eastAsiaTheme="minorEastAsia" w:hint="eastAsia"/>
          <w:lang w:val="en-NZ" w:eastAsia="zh-CN"/>
        </w:rPr>
        <w:t xml:space="preserve">Some APT Members support </w:t>
      </w:r>
      <w:r w:rsidRPr="00256B2E">
        <w:rPr>
          <w:rFonts w:eastAsiaTheme="minorEastAsia"/>
          <w:lang w:val="en-NZ" w:eastAsia="zh-CN"/>
        </w:rPr>
        <w:t xml:space="preserve">a new WRC Resolution </w:t>
      </w:r>
      <w:r w:rsidRPr="00256B2E">
        <w:rPr>
          <w:rFonts w:eastAsiaTheme="minorEastAsia" w:hint="eastAsia"/>
          <w:lang w:val="en-NZ" w:eastAsia="zh-CN"/>
        </w:rPr>
        <w:t xml:space="preserve">to </w:t>
      </w:r>
      <w:r w:rsidRPr="00256B2E">
        <w:rPr>
          <w:rFonts w:eastAsiaTheme="minorEastAsia"/>
          <w:lang w:val="en-NZ" w:eastAsia="zh-CN"/>
        </w:rPr>
        <w:t>facilitate global or regional harmonized frequency bands to support RSTT within existing mobile service allocations.</w:t>
      </w:r>
    </w:p>
    <w:p w:rsidR="00120CCE" w:rsidRPr="00256B2E" w:rsidRDefault="00120CCE">
      <w:pPr>
        <w:spacing w:beforeLines="50" w:before="120"/>
        <w:jc w:val="both"/>
        <w:rPr>
          <w:rFonts w:eastAsiaTheme="minorEastAsia"/>
          <w:lang w:val="en-NZ" w:eastAsia="zh-CN"/>
        </w:rPr>
      </w:pPr>
      <w:r>
        <w:rPr>
          <w:rFonts w:eastAsiaTheme="minorEastAsia" w:hint="eastAsia"/>
          <w:lang w:val="en-NZ" w:eastAsia="zh-CN"/>
        </w:rPr>
        <w:t xml:space="preserve">Some </w:t>
      </w:r>
      <w:r w:rsidRPr="00256B2E">
        <w:rPr>
          <w:rFonts w:eastAsiaTheme="minorEastAsia" w:hint="eastAsia"/>
          <w:lang w:val="en-NZ" w:eastAsia="zh-CN"/>
        </w:rPr>
        <w:t>APT Memb</w:t>
      </w:r>
      <w:r>
        <w:rPr>
          <w:rFonts w:eastAsiaTheme="minorEastAsia" w:hint="eastAsia"/>
          <w:lang w:val="en-NZ" w:eastAsia="zh-CN"/>
        </w:rPr>
        <w:t>er</w:t>
      </w:r>
      <w:r w:rsidR="00E500D8">
        <w:rPr>
          <w:rFonts w:eastAsiaTheme="minorEastAsia" w:hint="eastAsia"/>
          <w:lang w:val="en-NZ" w:eastAsia="zh-CN"/>
        </w:rPr>
        <w:t>s</w:t>
      </w:r>
      <w:r>
        <w:rPr>
          <w:rFonts w:eastAsiaTheme="minorEastAsia" w:hint="eastAsia"/>
          <w:lang w:val="en-NZ" w:eastAsia="zh-CN"/>
        </w:rPr>
        <w:t xml:space="preserve"> are</w:t>
      </w:r>
      <w:r w:rsidRPr="00256B2E">
        <w:rPr>
          <w:rFonts w:eastAsiaTheme="minorEastAsia" w:hint="eastAsia"/>
          <w:lang w:val="en-NZ" w:eastAsia="zh-CN"/>
        </w:rPr>
        <w:t xml:space="preserve"> of the view that </w:t>
      </w:r>
      <w:r w:rsidR="00376AF8">
        <w:rPr>
          <w:rFonts w:eastAsiaTheme="minorEastAsia"/>
          <w:lang w:val="en-NZ" w:eastAsia="zh-CN"/>
        </w:rPr>
        <w:t xml:space="preserve">there is no need to </w:t>
      </w:r>
      <w:r w:rsidRPr="00256B2E">
        <w:rPr>
          <w:rFonts w:eastAsiaTheme="minorEastAsia"/>
          <w:lang w:val="en-NZ" w:eastAsia="zh-CN"/>
        </w:rPr>
        <w:t xml:space="preserve">change the Radio </w:t>
      </w:r>
      <w:proofErr w:type="gramStart"/>
      <w:r w:rsidRPr="00256B2E">
        <w:rPr>
          <w:rFonts w:eastAsiaTheme="minorEastAsia"/>
          <w:lang w:val="en-NZ" w:eastAsia="zh-CN"/>
        </w:rPr>
        <w:t>Regulations  under</w:t>
      </w:r>
      <w:proofErr w:type="gramEnd"/>
      <w:r w:rsidRPr="00256B2E">
        <w:rPr>
          <w:rFonts w:eastAsiaTheme="minorEastAsia"/>
          <w:lang w:val="en-NZ" w:eastAsia="zh-CN"/>
        </w:rPr>
        <w:t xml:space="preserve"> this agenda item to accommodate regional and/or global harmonization for RSTT</w:t>
      </w:r>
      <w:r w:rsidRPr="00256B2E">
        <w:rPr>
          <w:rFonts w:eastAsiaTheme="minorEastAsia" w:hint="eastAsia"/>
          <w:lang w:val="en-NZ" w:eastAsia="zh-CN"/>
        </w:rPr>
        <w:t xml:space="preserve">. </w:t>
      </w:r>
    </w:p>
    <w:p w:rsidR="00120CCE" w:rsidRDefault="00120CCE">
      <w:pPr>
        <w:spacing w:beforeLines="50" w:before="120"/>
        <w:jc w:val="both"/>
        <w:rPr>
          <w:rFonts w:eastAsiaTheme="minorEastAsia"/>
          <w:lang w:val="en-NZ" w:eastAsia="zh-CN"/>
        </w:rPr>
      </w:pPr>
      <w:r w:rsidRPr="00256B2E">
        <w:rPr>
          <w:rFonts w:eastAsiaTheme="minorEastAsia" w:hint="eastAsia"/>
          <w:lang w:val="en-NZ" w:eastAsia="zh-CN"/>
        </w:rPr>
        <w:lastRenderedPageBreak/>
        <w:t>Some APT Members are considering other possible methods</w:t>
      </w:r>
      <w:r>
        <w:rPr>
          <w:rFonts w:eastAsiaTheme="minorEastAsia" w:hint="eastAsia"/>
          <w:lang w:val="en-NZ" w:eastAsia="zh-CN"/>
        </w:rPr>
        <w:t xml:space="preserve"> other than the two Methods currently developed by ITU-R WP5A</w:t>
      </w:r>
      <w:r w:rsidRPr="00256B2E">
        <w:rPr>
          <w:rFonts w:eastAsiaTheme="minorEastAsia" w:hint="eastAsia"/>
          <w:lang w:val="en-NZ" w:eastAsia="zh-CN"/>
        </w:rPr>
        <w:t xml:space="preserve"> to satisfy this agenda item.</w:t>
      </w:r>
    </w:p>
    <w:p w:rsidR="00120CCE" w:rsidRPr="002F4371" w:rsidRDefault="00120CCE" w:rsidP="00B64A60">
      <w:pPr>
        <w:spacing w:after="120"/>
        <w:jc w:val="both"/>
        <w:rPr>
          <w:rFonts w:eastAsiaTheme="minorEastAsia"/>
          <w:lang w:val="en-NZ" w:eastAsia="zh-CN"/>
        </w:rPr>
      </w:pPr>
    </w:p>
    <w:p w:rsidR="005321A3" w:rsidRDefault="00D53688">
      <w:pPr>
        <w:spacing w:beforeLines="50" w:before="120" w:afterLines="50" w:after="120"/>
        <w:rPr>
          <w:rFonts w:eastAsiaTheme="minorEastAsia"/>
          <w:b/>
          <w:lang w:val="en-NZ" w:eastAsia="zh-CN"/>
        </w:rPr>
      </w:pPr>
      <w:r w:rsidRPr="0087204B">
        <w:rPr>
          <w:b/>
          <w:lang w:val="en-NZ"/>
        </w:rPr>
        <w:t xml:space="preserve">6. </w:t>
      </w:r>
      <w:r w:rsidRPr="0087204B">
        <w:rPr>
          <w:b/>
          <w:lang w:val="en-NZ"/>
        </w:rPr>
        <w:tab/>
        <w:t xml:space="preserve">Views from Other </w:t>
      </w:r>
      <w:r w:rsidR="0087204B">
        <w:rPr>
          <w:b/>
          <w:lang w:val="en-NZ"/>
        </w:rPr>
        <w:t>Organi</w:t>
      </w:r>
      <w:r w:rsidR="0087204B">
        <w:rPr>
          <w:rFonts w:eastAsiaTheme="minorEastAsia" w:hint="eastAsia"/>
          <w:b/>
          <w:lang w:val="en-NZ" w:eastAsia="zh-CN"/>
        </w:rPr>
        <w:t>z</w:t>
      </w:r>
      <w:r w:rsidR="00A564FB" w:rsidRPr="0087204B">
        <w:rPr>
          <w:b/>
          <w:lang w:val="en-NZ"/>
        </w:rPr>
        <w:t>ations</w:t>
      </w:r>
    </w:p>
    <w:p w:rsidR="00B20B80" w:rsidRPr="00DD3F0C" w:rsidRDefault="00B20B80">
      <w:pPr>
        <w:spacing w:beforeLines="50" w:before="120" w:afterLines="50" w:after="120"/>
        <w:jc w:val="both"/>
        <w:rPr>
          <w:rFonts w:eastAsiaTheme="minorEastAsia"/>
          <w:b/>
          <w:lang w:val="en-NZ" w:eastAsia="zh-CN"/>
        </w:rPr>
      </w:pPr>
      <w:r>
        <w:rPr>
          <w:rFonts w:eastAsiaTheme="minorEastAsia" w:hint="eastAsia"/>
          <w:b/>
          <w:lang w:val="en-NZ" w:eastAsia="zh-CN"/>
        </w:rPr>
        <w:t>6.1</w:t>
      </w:r>
      <w:r>
        <w:rPr>
          <w:rFonts w:eastAsiaTheme="minorEastAsia" w:hint="eastAsia"/>
          <w:b/>
          <w:lang w:val="en-NZ" w:eastAsia="zh-CN"/>
        </w:rPr>
        <w:tab/>
      </w:r>
      <w:r w:rsidRPr="00DD3F0C">
        <w:rPr>
          <w:rFonts w:eastAsiaTheme="minorEastAsia" w:hint="eastAsia"/>
          <w:b/>
          <w:lang w:val="en-NZ" w:eastAsia="zh-CN"/>
        </w:rPr>
        <w:t>ASMG</w:t>
      </w:r>
    </w:p>
    <w:p w:rsidR="00B20B80" w:rsidRPr="00DD3F0C" w:rsidRDefault="00B20B80">
      <w:pPr>
        <w:spacing w:beforeLines="50" w:before="120" w:afterLines="50" w:after="120"/>
        <w:jc w:val="both"/>
        <w:rPr>
          <w:lang w:val="en-NZ"/>
        </w:rPr>
      </w:pPr>
      <w:r w:rsidRPr="00F571E1">
        <w:rPr>
          <w:lang w:val="en-NZ"/>
        </w:rPr>
        <w:t xml:space="preserve">Follow-up the studies about railway radio systems between the train and trackside within the current allocations of the mobile service. </w:t>
      </w:r>
    </w:p>
    <w:p w:rsidR="00B20B80" w:rsidRPr="00DD3F0C" w:rsidRDefault="00D26055">
      <w:pPr>
        <w:spacing w:beforeLines="50" w:before="120" w:afterLines="50" w:after="120"/>
        <w:jc w:val="both"/>
        <w:rPr>
          <w:lang w:val="en-NZ"/>
        </w:rPr>
      </w:pPr>
      <w:r>
        <w:rPr>
          <w:lang w:val="en-NZ"/>
        </w:rPr>
        <w:t>Ensur</w:t>
      </w:r>
      <w:r>
        <w:rPr>
          <w:rFonts w:eastAsiaTheme="minorEastAsia" w:hint="eastAsia"/>
          <w:lang w:val="en-NZ" w:eastAsia="zh-CN"/>
        </w:rPr>
        <w:t>e</w:t>
      </w:r>
      <w:r w:rsidR="00B20B80" w:rsidRPr="00F571E1">
        <w:rPr>
          <w:lang w:val="en-NZ"/>
        </w:rPr>
        <w:t xml:space="preserve"> protection of the existing services without imposing any new restrictions on them. </w:t>
      </w:r>
    </w:p>
    <w:p w:rsidR="00B20B80" w:rsidRPr="00DD3F0C" w:rsidRDefault="00B20B80">
      <w:pPr>
        <w:spacing w:beforeLines="50" w:before="120" w:afterLines="50" w:after="120"/>
        <w:jc w:val="both"/>
        <w:rPr>
          <w:lang w:val="en-NZ"/>
        </w:rPr>
      </w:pPr>
      <w:r w:rsidRPr="00F571E1">
        <w:rPr>
          <w:lang w:val="en-NZ"/>
        </w:rPr>
        <w:t>Encourage the administrations to study spectrum requirements for these applications in order to reach to harmonized frequency bands.</w:t>
      </w:r>
    </w:p>
    <w:p w:rsidR="00B20B80" w:rsidRPr="00DD3F0C" w:rsidRDefault="00B20B80">
      <w:pPr>
        <w:spacing w:beforeLines="50" w:before="120" w:afterLines="50" w:after="120"/>
        <w:jc w:val="both"/>
        <w:rPr>
          <w:rFonts w:eastAsiaTheme="minorEastAsia"/>
          <w:b/>
          <w:lang w:val="en-NZ" w:eastAsia="zh-CN"/>
        </w:rPr>
      </w:pPr>
      <w:r>
        <w:rPr>
          <w:rFonts w:eastAsiaTheme="minorEastAsia" w:hint="eastAsia"/>
          <w:b/>
          <w:lang w:val="en-NZ" w:eastAsia="zh-CN"/>
        </w:rPr>
        <w:t>6.2</w:t>
      </w:r>
      <w:r>
        <w:rPr>
          <w:rFonts w:eastAsiaTheme="minorEastAsia" w:hint="eastAsia"/>
          <w:b/>
          <w:lang w:val="en-NZ" w:eastAsia="zh-CN"/>
        </w:rPr>
        <w:tab/>
      </w:r>
      <w:r w:rsidRPr="00DD3F0C">
        <w:rPr>
          <w:rFonts w:eastAsiaTheme="minorEastAsia"/>
          <w:b/>
          <w:lang w:val="en-NZ" w:eastAsia="zh-CN"/>
        </w:rPr>
        <w:t>ATU</w:t>
      </w:r>
    </w:p>
    <w:p w:rsidR="00B20B80" w:rsidRPr="00DD3F0C" w:rsidRDefault="00B20B80">
      <w:pPr>
        <w:spacing w:beforeLines="50" w:before="120" w:afterLines="50" w:after="120"/>
        <w:jc w:val="both"/>
        <w:rPr>
          <w:lang w:val="en-NZ"/>
        </w:rPr>
      </w:pPr>
      <w:r w:rsidRPr="00F571E1">
        <w:rPr>
          <w:lang w:val="en-NZ"/>
        </w:rPr>
        <w:t>APM19-1 considered that there is need to segment the proposed candidate bands according to envisaged usages.</w:t>
      </w:r>
    </w:p>
    <w:p w:rsidR="00B20B80" w:rsidRPr="00DD3F0C" w:rsidRDefault="00B20B80">
      <w:pPr>
        <w:spacing w:beforeLines="50" w:before="120" w:afterLines="50" w:after="120"/>
        <w:jc w:val="both"/>
        <w:rPr>
          <w:rFonts w:eastAsiaTheme="minorEastAsia"/>
          <w:b/>
          <w:lang w:val="en-NZ" w:eastAsia="zh-CN"/>
        </w:rPr>
      </w:pPr>
      <w:r>
        <w:rPr>
          <w:rFonts w:eastAsiaTheme="minorEastAsia" w:hint="eastAsia"/>
          <w:b/>
          <w:lang w:val="en-NZ" w:eastAsia="zh-CN"/>
        </w:rPr>
        <w:t>6.3</w:t>
      </w:r>
      <w:r>
        <w:rPr>
          <w:rFonts w:eastAsiaTheme="minorEastAsia" w:hint="eastAsia"/>
          <w:b/>
          <w:lang w:val="en-NZ" w:eastAsia="zh-CN"/>
        </w:rPr>
        <w:tab/>
      </w:r>
      <w:r w:rsidRPr="00DD3F0C">
        <w:rPr>
          <w:rFonts w:eastAsiaTheme="minorEastAsia"/>
          <w:b/>
          <w:lang w:val="en-NZ" w:eastAsia="zh-CN"/>
        </w:rPr>
        <w:t>CEPT</w:t>
      </w:r>
    </w:p>
    <w:p w:rsidR="00B20B80" w:rsidRPr="00DD3F0C" w:rsidRDefault="00B20B80">
      <w:pPr>
        <w:spacing w:beforeLines="50" w:before="120" w:afterLines="50" w:after="120"/>
        <w:jc w:val="both"/>
        <w:rPr>
          <w:lang w:val="en-NZ"/>
        </w:rPr>
      </w:pPr>
      <w:r w:rsidRPr="00DD3F0C">
        <w:rPr>
          <w:lang w:val="en-NZ"/>
        </w:rPr>
        <w:t>CEPT is of the view that the harmonized use of frequencies for RSTT within existing mobile</w:t>
      </w:r>
      <w:r w:rsidR="003F11CB">
        <w:rPr>
          <w:lang w:val="en-NZ"/>
        </w:rPr>
        <w:t xml:space="preserve"> </w:t>
      </w:r>
      <w:r w:rsidRPr="00DD3F0C">
        <w:rPr>
          <w:lang w:val="en-NZ"/>
        </w:rPr>
        <w:t>service allocations serves current and future demands of railway organisations on all</w:t>
      </w:r>
      <w:r w:rsidR="003F11CB">
        <w:rPr>
          <w:lang w:val="en-NZ"/>
        </w:rPr>
        <w:t xml:space="preserve"> </w:t>
      </w:r>
      <w:r w:rsidRPr="00DD3F0C">
        <w:rPr>
          <w:lang w:val="en-NZ"/>
        </w:rPr>
        <w:t>operational levels.</w:t>
      </w:r>
    </w:p>
    <w:p w:rsidR="00B20B80" w:rsidRPr="00B47627" w:rsidRDefault="00B20B80">
      <w:pPr>
        <w:spacing w:beforeLines="50" w:before="120" w:afterLines="50" w:after="120"/>
        <w:jc w:val="both"/>
        <w:rPr>
          <w:lang w:val="en-NZ"/>
        </w:rPr>
      </w:pPr>
      <w:r w:rsidRPr="00DD3F0C">
        <w:rPr>
          <w:lang w:val="en-NZ"/>
        </w:rPr>
        <w:t>CEPT is of the view that no changes to the RR are needed in response to WRC-19 AI 1.11.</w:t>
      </w:r>
    </w:p>
    <w:p w:rsidR="00B20B80" w:rsidRPr="00DD3F0C" w:rsidRDefault="00B20B80">
      <w:pPr>
        <w:spacing w:beforeLines="50" w:before="120" w:afterLines="50" w:after="120"/>
        <w:jc w:val="both"/>
        <w:rPr>
          <w:lang w:val="en-NZ"/>
        </w:rPr>
      </w:pPr>
      <w:r w:rsidRPr="00DD3F0C">
        <w:rPr>
          <w:lang w:val="en-NZ"/>
        </w:rPr>
        <w:t>CEPT is of the view that harmonisation for RSTT can be achieved by the development of an</w:t>
      </w:r>
      <w:r w:rsidR="003F11CB">
        <w:rPr>
          <w:lang w:val="en-NZ"/>
        </w:rPr>
        <w:t xml:space="preserve"> </w:t>
      </w:r>
      <w:r w:rsidRPr="00DD3F0C">
        <w:rPr>
          <w:lang w:val="en-NZ"/>
        </w:rPr>
        <w:t>appropriate non-mandatory ITU-R Recommendation containing its regional harmonisation</w:t>
      </w:r>
      <w:r w:rsidR="003F11CB">
        <w:rPr>
          <w:lang w:val="en-NZ"/>
        </w:rPr>
        <w:t xml:space="preserve"> </w:t>
      </w:r>
      <w:r w:rsidRPr="00DD3F0C">
        <w:rPr>
          <w:lang w:val="en-NZ"/>
        </w:rPr>
        <w:t>measure. In this regard, CEPT highlights its existing framework for train radio RSTT on the</w:t>
      </w:r>
      <w:r w:rsidR="003F11CB">
        <w:rPr>
          <w:lang w:val="en-NZ"/>
        </w:rPr>
        <w:t xml:space="preserve"> </w:t>
      </w:r>
      <w:r w:rsidRPr="00DD3F0C">
        <w:rPr>
          <w:lang w:val="en-NZ"/>
        </w:rPr>
        <w:t>basis of GSM-R, which enables interoperable cross-border railway operations.</w:t>
      </w:r>
    </w:p>
    <w:p w:rsidR="00B20B80" w:rsidRPr="00DD3F0C" w:rsidRDefault="00B20B80">
      <w:pPr>
        <w:spacing w:beforeLines="50" w:before="120" w:afterLines="50" w:after="120"/>
        <w:jc w:val="both"/>
        <w:rPr>
          <w:lang w:val="en-NZ"/>
        </w:rPr>
      </w:pPr>
      <w:r w:rsidRPr="00DD3F0C">
        <w:rPr>
          <w:lang w:val="en-NZ"/>
        </w:rPr>
        <w:t>In addition, CEPT is of the view that harmonisation under AI 1.11 is</w:t>
      </w:r>
      <w:r w:rsidR="003F11CB">
        <w:rPr>
          <w:lang w:val="en-NZ"/>
        </w:rPr>
        <w:t xml:space="preserve"> </w:t>
      </w:r>
      <w:r w:rsidRPr="00DD3F0C">
        <w:rPr>
          <w:lang w:val="en-NZ"/>
        </w:rPr>
        <w:t>limited to spectrum for critical railway operations, while possible</w:t>
      </w:r>
      <w:r w:rsidR="003F11CB">
        <w:rPr>
          <w:lang w:val="en-NZ"/>
        </w:rPr>
        <w:t xml:space="preserve"> </w:t>
      </w:r>
      <w:r w:rsidRPr="00DD3F0C">
        <w:rPr>
          <w:lang w:val="en-NZ"/>
        </w:rPr>
        <w:t>passenger data requirements are covered by IMT systems.</w:t>
      </w:r>
    </w:p>
    <w:p w:rsidR="00B20B80" w:rsidRPr="00491A1C" w:rsidRDefault="00B20B80">
      <w:pPr>
        <w:spacing w:beforeLines="50" w:before="120" w:afterLines="50" w:after="120"/>
        <w:jc w:val="both"/>
        <w:rPr>
          <w:rFonts w:eastAsiaTheme="minorEastAsia"/>
          <w:b/>
          <w:lang w:val="en-NZ" w:eastAsia="zh-CN"/>
        </w:rPr>
      </w:pPr>
      <w:r w:rsidRPr="006E532F">
        <w:rPr>
          <w:rFonts w:eastAsiaTheme="minorEastAsia" w:hint="eastAsia"/>
          <w:b/>
          <w:lang w:val="en-NZ" w:eastAsia="zh-CN"/>
        </w:rPr>
        <w:t>6.4</w:t>
      </w:r>
      <w:r w:rsidRPr="006E532F">
        <w:rPr>
          <w:rFonts w:eastAsiaTheme="minorEastAsia" w:hint="eastAsia"/>
          <w:b/>
          <w:lang w:val="en-NZ" w:eastAsia="zh-CN"/>
        </w:rPr>
        <w:tab/>
      </w:r>
      <w:r w:rsidRPr="00491A1C">
        <w:rPr>
          <w:rFonts w:eastAsiaTheme="minorEastAsia"/>
          <w:b/>
          <w:lang w:val="en-NZ" w:eastAsia="zh-CN"/>
        </w:rPr>
        <w:t>CITEL</w:t>
      </w:r>
    </w:p>
    <w:p w:rsidR="00B20B80" w:rsidRPr="00491A1C" w:rsidRDefault="00B20B80">
      <w:pPr>
        <w:spacing w:beforeLines="50" w:before="120" w:afterLines="50" w:after="120"/>
        <w:jc w:val="both"/>
        <w:rPr>
          <w:rFonts w:eastAsiaTheme="minorEastAsia"/>
          <w:lang w:val="en-NZ" w:eastAsia="zh-CN"/>
        </w:rPr>
      </w:pPr>
      <w:r w:rsidRPr="00491A1C">
        <w:rPr>
          <w:lang w:val="en-NZ"/>
        </w:rPr>
        <w:t>APG19-2</w:t>
      </w:r>
      <w:r w:rsidRPr="00491A1C">
        <w:rPr>
          <w:rFonts w:eastAsiaTheme="minorEastAsia" w:hint="eastAsia"/>
          <w:lang w:val="en-NZ" w:eastAsia="zh-CN"/>
        </w:rPr>
        <w:t>/</w:t>
      </w:r>
      <w:r w:rsidRPr="00C11947">
        <w:rPr>
          <w:lang w:val="en-NZ"/>
        </w:rPr>
        <w:t>INF-04</w:t>
      </w:r>
      <w:r w:rsidRPr="0056391B">
        <w:rPr>
          <w:rFonts w:eastAsiaTheme="minorEastAsia" w:hint="eastAsia"/>
          <w:lang w:val="en-NZ" w:eastAsia="zh-CN"/>
        </w:rPr>
        <w:t xml:space="preserve"> provides 2 </w:t>
      </w:r>
      <w:r w:rsidR="00262963" w:rsidRPr="00A9232E">
        <w:rPr>
          <w:rFonts w:eastAsiaTheme="minorEastAsia"/>
          <w:lang w:val="en-NZ" w:eastAsia="zh-CN"/>
        </w:rPr>
        <w:t>preliminary views</w:t>
      </w:r>
      <w:r w:rsidRPr="00646057">
        <w:rPr>
          <w:rFonts w:eastAsiaTheme="minorEastAsia" w:hint="eastAsia"/>
          <w:lang w:val="en-NZ" w:eastAsia="zh-CN"/>
        </w:rPr>
        <w:t xml:space="preserve"> by Canada and Mexico</w:t>
      </w:r>
      <w:r w:rsidR="009F2CFF" w:rsidRPr="00646057">
        <w:rPr>
          <w:rFonts w:eastAsiaTheme="minorEastAsia" w:hint="eastAsia"/>
          <w:lang w:val="en-NZ" w:eastAsia="zh-CN"/>
        </w:rPr>
        <w:t xml:space="preserve">, but </w:t>
      </w:r>
      <w:r w:rsidR="00207749" w:rsidRPr="00890C07">
        <w:rPr>
          <w:rFonts w:eastAsiaTheme="minorEastAsia" w:hint="eastAsia"/>
          <w:lang w:val="en-NZ" w:eastAsia="zh-CN"/>
        </w:rPr>
        <w:t>doesn</w:t>
      </w:r>
      <w:r w:rsidR="00207749" w:rsidRPr="004277A0">
        <w:rPr>
          <w:rFonts w:eastAsiaTheme="minorEastAsia"/>
          <w:lang w:val="en-NZ" w:eastAsia="zh-CN"/>
        </w:rPr>
        <w:t>’</w:t>
      </w:r>
      <w:r w:rsidR="00207749" w:rsidRPr="004277A0">
        <w:rPr>
          <w:rFonts w:eastAsiaTheme="minorEastAsia" w:hint="eastAsia"/>
          <w:lang w:val="en-NZ" w:eastAsia="zh-CN"/>
        </w:rPr>
        <w:t xml:space="preserve">t </w:t>
      </w:r>
      <w:r w:rsidR="006A35D0" w:rsidRPr="0060443D">
        <w:rPr>
          <w:rFonts w:eastAsiaTheme="minorEastAsia"/>
          <w:lang w:val="en-NZ" w:eastAsia="zh-CN"/>
        </w:rPr>
        <w:t>provide</w:t>
      </w:r>
      <w:r w:rsidR="003F11CB">
        <w:rPr>
          <w:rFonts w:eastAsiaTheme="minorEastAsia"/>
          <w:lang w:val="en-NZ" w:eastAsia="zh-CN"/>
        </w:rPr>
        <w:t xml:space="preserve"> </w:t>
      </w:r>
      <w:r w:rsidR="0054092E" w:rsidRPr="0060443D">
        <w:rPr>
          <w:rFonts w:eastAsiaTheme="minorEastAsia" w:hint="eastAsia"/>
          <w:lang w:val="en-NZ" w:eastAsia="zh-CN"/>
        </w:rPr>
        <w:t>v</w:t>
      </w:r>
      <w:r w:rsidR="0054092E" w:rsidRPr="00B84DDD">
        <w:rPr>
          <w:rFonts w:eastAsiaTheme="minorEastAsia" w:hint="eastAsia"/>
          <w:lang w:val="en-NZ" w:eastAsia="zh-CN"/>
        </w:rPr>
        <w:t xml:space="preserve">iew </w:t>
      </w:r>
      <w:r w:rsidR="009F2CFF" w:rsidRPr="00B84DDD">
        <w:rPr>
          <w:rFonts w:eastAsiaTheme="minorEastAsia" w:hint="eastAsia"/>
          <w:lang w:val="en-NZ" w:eastAsia="zh-CN"/>
        </w:rPr>
        <w:t>of CITEL</w:t>
      </w:r>
      <w:r w:rsidR="00491A1C">
        <w:rPr>
          <w:rFonts w:eastAsiaTheme="minorEastAsia" w:hint="eastAsia"/>
          <w:lang w:val="en-NZ" w:eastAsia="zh-CN"/>
        </w:rPr>
        <w:t>.</w:t>
      </w:r>
    </w:p>
    <w:p w:rsidR="00147872" w:rsidRDefault="00147872">
      <w:pPr>
        <w:spacing w:beforeLines="50" w:before="120" w:afterLines="50" w:after="120"/>
        <w:jc w:val="both"/>
        <w:rPr>
          <w:rFonts w:eastAsiaTheme="minorEastAsia"/>
          <w:b/>
          <w:lang w:val="en-NZ" w:eastAsia="zh-CN"/>
        </w:rPr>
      </w:pPr>
      <w:r>
        <w:rPr>
          <w:rFonts w:eastAsiaTheme="minorEastAsia" w:hint="eastAsia"/>
          <w:b/>
          <w:lang w:val="en-NZ" w:eastAsia="zh-CN"/>
        </w:rPr>
        <w:t>6.</w:t>
      </w:r>
      <w:r w:rsidR="00B20B80">
        <w:rPr>
          <w:rFonts w:eastAsiaTheme="minorEastAsia" w:hint="eastAsia"/>
          <w:b/>
          <w:lang w:val="en-NZ" w:eastAsia="zh-CN"/>
        </w:rPr>
        <w:t>5</w:t>
      </w:r>
      <w:r>
        <w:rPr>
          <w:rFonts w:eastAsiaTheme="minorEastAsia" w:hint="eastAsia"/>
          <w:b/>
          <w:lang w:val="en-NZ" w:eastAsia="zh-CN"/>
        </w:rPr>
        <w:tab/>
      </w:r>
      <w:r w:rsidR="00BD138B" w:rsidRPr="005321A3">
        <w:rPr>
          <w:rFonts w:eastAsiaTheme="minorEastAsia" w:hint="eastAsia"/>
          <w:b/>
          <w:lang w:val="en-NZ" w:eastAsia="zh-CN"/>
        </w:rPr>
        <w:t>RCC</w:t>
      </w:r>
    </w:p>
    <w:p w:rsidR="003D41E2" w:rsidRDefault="00BD138B">
      <w:pPr>
        <w:spacing w:beforeLines="50" w:before="120" w:afterLines="50" w:after="120"/>
        <w:jc w:val="both"/>
        <w:rPr>
          <w:rFonts w:eastAsiaTheme="minorEastAsia"/>
          <w:b/>
          <w:lang w:val="en-NZ" w:eastAsia="zh-CN"/>
        </w:rPr>
      </w:pPr>
      <w:r w:rsidRPr="00DD3F0C">
        <w:rPr>
          <w:lang w:val="en-NZ"/>
        </w:rPr>
        <w:t>The RCC Administrations consider it reasonable to harmonize frequency bands at global or regional level for their use by railway radiocommunication systems between train and trackside within existing mobile service allocations, including through the development of ITU-R Recommendations and Reports.</w:t>
      </w:r>
    </w:p>
    <w:p w:rsidR="00BD138B" w:rsidRPr="003D41E2" w:rsidRDefault="00BD138B">
      <w:pPr>
        <w:spacing w:beforeLines="50" w:before="120" w:afterLines="50" w:after="120"/>
        <w:jc w:val="both"/>
        <w:rPr>
          <w:b/>
          <w:lang w:val="en-NZ"/>
        </w:rPr>
      </w:pPr>
      <w:r w:rsidRPr="00DD3F0C">
        <w:rPr>
          <w:lang w:val="en-NZ"/>
        </w:rPr>
        <w:t>The RCC Administrations are of the view that harmonized use of frequency bands by railway transportation systems within existing mobile service allocations shall not impose additional constraints on other services to which these frequency bands are already allocated, and shall provide the protection of existing systems for government communication.</w:t>
      </w:r>
    </w:p>
    <w:p w:rsidR="00BD138B" w:rsidRPr="00DD3F0C" w:rsidRDefault="00147872">
      <w:pPr>
        <w:spacing w:beforeLines="50" w:before="120" w:afterLines="50" w:after="120"/>
        <w:jc w:val="both"/>
        <w:rPr>
          <w:rFonts w:eastAsiaTheme="minorEastAsia"/>
          <w:b/>
          <w:lang w:val="en-NZ" w:eastAsia="zh-CN"/>
        </w:rPr>
      </w:pPr>
      <w:r>
        <w:rPr>
          <w:rFonts w:eastAsiaTheme="minorEastAsia" w:hint="eastAsia"/>
          <w:b/>
          <w:lang w:val="en-NZ" w:eastAsia="zh-CN"/>
        </w:rPr>
        <w:t>6.6</w:t>
      </w:r>
      <w:r>
        <w:rPr>
          <w:rFonts w:eastAsiaTheme="minorEastAsia" w:hint="eastAsia"/>
          <w:b/>
          <w:lang w:val="en-NZ" w:eastAsia="zh-CN"/>
        </w:rPr>
        <w:tab/>
      </w:r>
      <w:r w:rsidR="00BD138B" w:rsidRPr="00DD3F0C">
        <w:rPr>
          <w:rFonts w:eastAsiaTheme="minorEastAsia"/>
          <w:b/>
          <w:lang w:val="en-NZ" w:eastAsia="zh-CN"/>
        </w:rPr>
        <w:t>ICAO</w:t>
      </w:r>
    </w:p>
    <w:p w:rsidR="00BD138B" w:rsidRPr="003D41E2" w:rsidRDefault="00BD138B">
      <w:pPr>
        <w:spacing w:beforeLines="50" w:before="120" w:afterLines="50" w:after="120"/>
        <w:jc w:val="both"/>
        <w:rPr>
          <w:lang w:val="en-NZ"/>
        </w:rPr>
      </w:pPr>
      <w:r w:rsidRPr="00B47627">
        <w:rPr>
          <w:lang w:val="en-NZ"/>
        </w:rPr>
        <w:t>To ensure, on the basis of agreed ITU-R studies, that any regulatory actions within existing mobile-service bands do not impact existing aeronautical systems operating in accordance with the Radio Regulations.</w:t>
      </w:r>
    </w:p>
    <w:p w:rsidR="00BD138B" w:rsidRPr="00DD3F0C" w:rsidRDefault="00147872">
      <w:pPr>
        <w:spacing w:beforeLines="50" w:before="120" w:afterLines="50" w:after="120"/>
        <w:jc w:val="both"/>
        <w:rPr>
          <w:rFonts w:eastAsiaTheme="minorEastAsia"/>
          <w:b/>
          <w:lang w:val="en-NZ" w:eastAsia="zh-CN"/>
        </w:rPr>
      </w:pPr>
      <w:r>
        <w:rPr>
          <w:rFonts w:eastAsiaTheme="minorEastAsia" w:hint="eastAsia"/>
          <w:b/>
          <w:lang w:val="en-NZ" w:eastAsia="zh-CN"/>
        </w:rPr>
        <w:t>6.7</w:t>
      </w:r>
      <w:r>
        <w:rPr>
          <w:rFonts w:eastAsiaTheme="minorEastAsia" w:hint="eastAsia"/>
          <w:b/>
          <w:lang w:val="en-NZ" w:eastAsia="zh-CN"/>
        </w:rPr>
        <w:tab/>
      </w:r>
      <w:r w:rsidR="00BD138B" w:rsidRPr="00DD3F0C">
        <w:rPr>
          <w:rFonts w:eastAsiaTheme="minorEastAsia"/>
          <w:b/>
          <w:lang w:val="en-NZ" w:eastAsia="zh-CN"/>
        </w:rPr>
        <w:t>IARU</w:t>
      </w:r>
    </w:p>
    <w:p w:rsidR="00BD138B" w:rsidRPr="00B47627" w:rsidRDefault="00BD138B">
      <w:pPr>
        <w:spacing w:beforeLines="50" w:before="120" w:afterLines="50" w:after="120"/>
        <w:jc w:val="both"/>
        <w:rPr>
          <w:lang w:val="en-NZ"/>
        </w:rPr>
      </w:pPr>
      <w:r w:rsidRPr="00B47627">
        <w:rPr>
          <w:lang w:val="en-NZ"/>
        </w:rPr>
        <w:lastRenderedPageBreak/>
        <w:t>The IARU supports satisfying the spectrum needs for railway radiocommunication systems between train and trackside within existing mobile service allocations that are not also allocated to the amateur service.</w:t>
      </w:r>
    </w:p>
    <w:p w:rsidR="00654896" w:rsidRDefault="00D53688">
      <w:pPr>
        <w:spacing w:beforeLines="50" w:before="120" w:afterLines="50" w:after="120"/>
        <w:rPr>
          <w:rFonts w:eastAsiaTheme="minorEastAsia"/>
          <w:b/>
          <w:lang w:val="en-NZ" w:eastAsia="zh-CN"/>
        </w:rPr>
      </w:pPr>
      <w:r w:rsidRPr="00412662">
        <w:rPr>
          <w:b/>
          <w:lang w:val="en-NZ"/>
        </w:rPr>
        <w:t>7</w:t>
      </w:r>
      <w:r w:rsidR="00B64A60" w:rsidRPr="00412662">
        <w:rPr>
          <w:b/>
          <w:lang w:val="en-NZ"/>
        </w:rPr>
        <w:t>.</w:t>
      </w:r>
      <w:r w:rsidR="00B64A60" w:rsidRPr="00412662">
        <w:rPr>
          <w:b/>
          <w:lang w:val="en-NZ"/>
        </w:rPr>
        <w:tab/>
        <w:t xml:space="preserve">Issues for </w:t>
      </w:r>
      <w:r w:rsidR="00585F3C" w:rsidRPr="00412662">
        <w:rPr>
          <w:b/>
          <w:lang w:val="en-NZ"/>
        </w:rPr>
        <w:t>C</w:t>
      </w:r>
      <w:r w:rsidR="00B64A60" w:rsidRPr="00412662">
        <w:rPr>
          <w:b/>
          <w:lang w:val="en-NZ"/>
        </w:rPr>
        <w:t xml:space="preserve">onsideration at </w:t>
      </w:r>
      <w:r w:rsidR="00585F3C" w:rsidRPr="00412662">
        <w:rPr>
          <w:b/>
          <w:lang w:val="en-NZ"/>
        </w:rPr>
        <w:t>N</w:t>
      </w:r>
      <w:r w:rsidR="00B64A60" w:rsidRPr="00412662">
        <w:rPr>
          <w:b/>
          <w:lang w:val="en-NZ"/>
        </w:rPr>
        <w:t xml:space="preserve">ext APG </w:t>
      </w:r>
      <w:r w:rsidR="00585F3C" w:rsidRPr="00412662">
        <w:rPr>
          <w:b/>
          <w:lang w:val="en-NZ"/>
        </w:rPr>
        <w:t>M</w:t>
      </w:r>
      <w:r w:rsidR="00B64A60" w:rsidRPr="00412662">
        <w:rPr>
          <w:b/>
          <w:lang w:val="en-NZ"/>
        </w:rPr>
        <w:t>eeting</w:t>
      </w:r>
    </w:p>
    <w:p w:rsidR="009D19FC" w:rsidRDefault="009D19FC">
      <w:pPr>
        <w:spacing w:beforeLines="50" w:before="120" w:afterLines="50" w:after="120"/>
        <w:jc w:val="both"/>
        <w:rPr>
          <w:rFonts w:eastAsiaTheme="minorEastAsia"/>
          <w:lang w:val="en-NZ" w:eastAsia="zh-CN"/>
        </w:rPr>
      </w:pPr>
      <w:r>
        <w:rPr>
          <w:rFonts w:eastAsiaTheme="minorEastAsia" w:hint="eastAsia"/>
          <w:lang w:val="en-NZ" w:eastAsia="zh-CN"/>
        </w:rPr>
        <w:t xml:space="preserve">APT </w:t>
      </w:r>
      <w:r w:rsidR="00291549">
        <w:rPr>
          <w:rFonts w:eastAsiaTheme="minorEastAsia" w:hint="eastAsia"/>
          <w:lang w:val="en-NZ" w:eastAsia="zh-CN"/>
        </w:rPr>
        <w:t xml:space="preserve">Members </w:t>
      </w:r>
      <w:r>
        <w:rPr>
          <w:rFonts w:eastAsiaTheme="minorEastAsia" w:hint="eastAsia"/>
          <w:lang w:val="en-NZ" w:eastAsia="zh-CN"/>
        </w:rPr>
        <w:t xml:space="preserve">are encouraged to consider frequency bands which could be harmonized to </w:t>
      </w:r>
      <w:r w:rsidRPr="009D19FC">
        <w:rPr>
          <w:rFonts w:eastAsiaTheme="minorEastAsia"/>
          <w:lang w:val="en-NZ" w:eastAsia="zh-CN"/>
        </w:rPr>
        <w:t>support railway radiocommunication systems between train and trackside within existing mobile service allocations</w:t>
      </w:r>
      <w:r>
        <w:rPr>
          <w:rFonts w:eastAsiaTheme="minorEastAsia" w:hint="eastAsia"/>
          <w:lang w:val="en-NZ" w:eastAsia="zh-CN"/>
        </w:rPr>
        <w:t>.</w:t>
      </w:r>
    </w:p>
    <w:p w:rsidR="00A9232E" w:rsidRDefault="00A9232E">
      <w:pPr>
        <w:spacing w:beforeLines="50" w:before="120" w:afterLines="50" w:after="120"/>
        <w:jc w:val="both"/>
        <w:rPr>
          <w:rFonts w:eastAsiaTheme="minorEastAsia"/>
          <w:lang w:val="en-NZ" w:eastAsia="zh-CN"/>
        </w:rPr>
      </w:pPr>
      <w:r>
        <w:rPr>
          <w:rFonts w:eastAsiaTheme="minorEastAsia" w:hint="eastAsia"/>
          <w:lang w:val="en-NZ" w:eastAsia="zh-CN"/>
        </w:rPr>
        <w:t xml:space="preserve">APT Members are also </w:t>
      </w:r>
      <w:r>
        <w:rPr>
          <w:rFonts w:eastAsiaTheme="minorEastAsia"/>
          <w:lang w:val="en-NZ" w:eastAsia="zh-CN"/>
        </w:rPr>
        <w:t>encouraged</w:t>
      </w:r>
      <w:r>
        <w:rPr>
          <w:rFonts w:eastAsiaTheme="minorEastAsia" w:hint="eastAsia"/>
          <w:lang w:val="en-NZ" w:eastAsia="zh-CN"/>
        </w:rPr>
        <w:t xml:space="preserve"> to conside</w:t>
      </w:r>
      <w:r w:rsidR="00DC7BCD">
        <w:rPr>
          <w:rFonts w:eastAsiaTheme="minorEastAsia" w:hint="eastAsia"/>
          <w:lang w:val="en-NZ" w:eastAsia="zh-CN"/>
        </w:rPr>
        <w:t>r</w:t>
      </w:r>
      <w:r>
        <w:rPr>
          <w:rFonts w:eastAsiaTheme="minorEastAsia" w:hint="eastAsia"/>
          <w:lang w:val="en-NZ" w:eastAsia="zh-CN"/>
        </w:rPr>
        <w:t xml:space="preserve"> the methods to satisfy the agenda item</w:t>
      </w:r>
      <w:r w:rsidR="00BC3892">
        <w:rPr>
          <w:rFonts w:eastAsiaTheme="minorEastAsia" w:hint="eastAsia"/>
          <w:lang w:val="en-NZ" w:eastAsia="zh-CN"/>
        </w:rPr>
        <w:t xml:space="preserve">, taking into account </w:t>
      </w:r>
      <w:r w:rsidR="00DC7BCD">
        <w:rPr>
          <w:rFonts w:eastAsiaTheme="minorEastAsia" w:hint="eastAsia"/>
          <w:lang w:val="en-NZ" w:eastAsia="zh-CN"/>
        </w:rPr>
        <w:t xml:space="preserve">that </w:t>
      </w:r>
      <w:proofErr w:type="gramStart"/>
      <w:r w:rsidR="00BC3892">
        <w:rPr>
          <w:rFonts w:eastAsiaTheme="minorEastAsia" w:hint="eastAsia"/>
          <w:lang w:val="en-NZ" w:eastAsia="zh-CN"/>
        </w:rPr>
        <w:t xml:space="preserve">WP5A  </w:t>
      </w:r>
      <w:r w:rsidR="00E500D8">
        <w:rPr>
          <w:rFonts w:eastAsiaTheme="minorEastAsia" w:hint="eastAsia"/>
          <w:lang w:val="en-NZ" w:eastAsia="zh-CN"/>
        </w:rPr>
        <w:t>will</w:t>
      </w:r>
      <w:proofErr w:type="gramEnd"/>
      <w:r w:rsidR="00BC3892">
        <w:rPr>
          <w:rFonts w:eastAsiaTheme="minorEastAsia" w:hint="eastAsia"/>
          <w:lang w:val="en-NZ" w:eastAsia="zh-CN"/>
        </w:rPr>
        <w:t xml:space="preserve"> finalize the CPM text by </w:t>
      </w:r>
      <w:r w:rsidR="004D4C47">
        <w:rPr>
          <w:rFonts w:eastAsiaTheme="minorEastAsia" w:hint="eastAsia"/>
          <w:lang w:val="en-NZ" w:eastAsia="zh-CN"/>
        </w:rPr>
        <w:t>May</w:t>
      </w:r>
      <w:r w:rsidR="00BC3892">
        <w:rPr>
          <w:rFonts w:eastAsiaTheme="minorEastAsia" w:hint="eastAsia"/>
          <w:lang w:val="en-NZ" w:eastAsia="zh-CN"/>
        </w:rPr>
        <w:t xml:space="preserve"> 2018.</w:t>
      </w:r>
    </w:p>
    <w:p w:rsidR="00796B25" w:rsidRPr="00B47627" w:rsidRDefault="00796B25">
      <w:pPr>
        <w:spacing w:beforeLines="50" w:before="120" w:afterLines="50" w:after="120"/>
        <w:jc w:val="both"/>
        <w:rPr>
          <w:lang w:val="en-NZ"/>
        </w:rPr>
      </w:pPr>
    </w:p>
    <w:p w:rsidR="009D19FC" w:rsidRPr="009D19FC" w:rsidRDefault="009D19FC">
      <w:pPr>
        <w:spacing w:beforeLines="50" w:before="120" w:afterLines="50" w:after="120"/>
        <w:rPr>
          <w:rFonts w:eastAsiaTheme="minorEastAsia"/>
          <w:b/>
          <w:lang w:val="en-NZ" w:eastAsia="zh-CN"/>
        </w:rPr>
      </w:pPr>
    </w:p>
    <w:p w:rsidR="00070211" w:rsidRDefault="00B64A60" w:rsidP="00D26055">
      <w:pPr>
        <w:jc w:val="center"/>
        <w:rPr>
          <w:rFonts w:eastAsiaTheme="minorEastAsia"/>
          <w:snapToGrid w:val="0"/>
          <w:lang w:val="en-NZ" w:eastAsia="zh-CN"/>
        </w:rPr>
      </w:pPr>
      <w:r w:rsidRPr="00710333">
        <w:rPr>
          <w:lang w:val="en-NZ"/>
        </w:rPr>
        <w:t>____________</w:t>
      </w: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Pr="00070211" w:rsidRDefault="00070211" w:rsidP="00070211">
      <w:pPr>
        <w:rPr>
          <w:rFonts w:eastAsiaTheme="minorEastAsia"/>
          <w:lang w:val="en-NZ" w:eastAsia="zh-CN"/>
        </w:rPr>
      </w:pPr>
    </w:p>
    <w:p w:rsidR="00070211" w:rsidRDefault="00070211" w:rsidP="00070211">
      <w:pPr>
        <w:rPr>
          <w:rFonts w:eastAsiaTheme="minorEastAsia"/>
          <w:lang w:val="en-NZ" w:eastAsia="zh-CN"/>
        </w:rPr>
      </w:pPr>
    </w:p>
    <w:p w:rsidR="00930E64" w:rsidRPr="00070211" w:rsidRDefault="00070211" w:rsidP="00070211">
      <w:pPr>
        <w:tabs>
          <w:tab w:val="left" w:pos="1800"/>
        </w:tabs>
        <w:rPr>
          <w:rFonts w:eastAsiaTheme="minorEastAsia"/>
          <w:lang w:val="en-NZ" w:eastAsia="zh-CN"/>
        </w:rPr>
      </w:pPr>
      <w:r>
        <w:rPr>
          <w:rFonts w:eastAsiaTheme="minorEastAsia"/>
          <w:lang w:val="en-NZ" w:eastAsia="zh-CN"/>
        </w:rPr>
        <w:tab/>
      </w:r>
    </w:p>
    <w:sectPr w:rsidR="00930E64" w:rsidRPr="00070211" w:rsidSect="004F2C0A">
      <w:headerReference w:type="default" r:id="rId19"/>
      <w:footerReference w:type="even" r:id="rId20"/>
      <w:footerReference w:type="default" r:id="rId21"/>
      <w:footerReference w:type="first" r:id="rId22"/>
      <w:pgSz w:w="11909" w:h="16834" w:code="9"/>
      <w:pgMar w:top="1195"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1B" w:rsidRDefault="008B761B">
      <w:r>
        <w:separator/>
      </w:r>
    </w:p>
  </w:endnote>
  <w:endnote w:type="continuationSeparator" w:id="0">
    <w:p w:rsidR="008B761B" w:rsidRDefault="008B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8" w:rsidRDefault="000119C2" w:rsidP="002C07DA">
    <w:pPr>
      <w:pStyle w:val="Footer"/>
      <w:framePr w:wrap="around" w:vAnchor="text" w:hAnchor="margin" w:xAlign="right" w:y="1"/>
      <w:rPr>
        <w:rStyle w:val="PageNumber"/>
      </w:rPr>
    </w:pPr>
    <w:r>
      <w:rPr>
        <w:rStyle w:val="PageNumber"/>
      </w:rPr>
      <w:fldChar w:fldCharType="begin"/>
    </w:r>
    <w:r w:rsidR="00B16BF8">
      <w:rPr>
        <w:rStyle w:val="PageNumber"/>
      </w:rPr>
      <w:instrText xml:space="preserve">PAGE  </w:instrText>
    </w:r>
    <w:r>
      <w:rPr>
        <w:rStyle w:val="PageNumber"/>
      </w:rPr>
      <w:fldChar w:fldCharType="end"/>
    </w:r>
  </w:p>
  <w:p w:rsidR="00B16BF8" w:rsidRDefault="00B16BF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8" w:rsidRDefault="00691293" w:rsidP="00691293">
    <w:pPr>
      <w:pStyle w:val="Footer"/>
      <w:tabs>
        <w:tab w:val="clear" w:pos="4320"/>
        <w:tab w:val="clear" w:pos="8640"/>
        <w:tab w:val="right" w:pos="9090"/>
      </w:tabs>
      <w:ind w:right="-7"/>
    </w:pPr>
    <w:r>
      <w:rPr>
        <w:lang w:eastAsia="ko-KR"/>
      </w:rPr>
      <w:t>APG19-2/OUT-30</w:t>
    </w:r>
    <w:r w:rsidR="00070211">
      <w:rPr>
        <w:lang w:eastAsia="ko-KR"/>
      </w:rPr>
      <w:t>(Rev.1)</w:t>
    </w:r>
    <w:r>
      <w:rPr>
        <w:lang w:eastAsia="ko-KR"/>
      </w:rPr>
      <w:tab/>
    </w:r>
    <w:r w:rsidR="00B16BF8" w:rsidRPr="002C7EA9">
      <w:rPr>
        <w:rStyle w:val="PageNumber"/>
      </w:rPr>
      <w:t xml:space="preserve">Page </w:t>
    </w:r>
    <w:r w:rsidR="000119C2" w:rsidRPr="002C7EA9">
      <w:rPr>
        <w:rStyle w:val="PageNumber"/>
      </w:rPr>
      <w:fldChar w:fldCharType="begin"/>
    </w:r>
    <w:r w:rsidR="00B16BF8" w:rsidRPr="002C7EA9">
      <w:rPr>
        <w:rStyle w:val="PageNumber"/>
      </w:rPr>
      <w:instrText xml:space="preserve"> PAGE </w:instrText>
    </w:r>
    <w:r w:rsidR="000119C2" w:rsidRPr="002C7EA9">
      <w:rPr>
        <w:rStyle w:val="PageNumber"/>
      </w:rPr>
      <w:fldChar w:fldCharType="separate"/>
    </w:r>
    <w:r w:rsidR="00070211">
      <w:rPr>
        <w:rStyle w:val="PageNumber"/>
        <w:noProof/>
      </w:rPr>
      <w:t>5</w:t>
    </w:r>
    <w:r w:rsidR="000119C2" w:rsidRPr="002C7EA9">
      <w:rPr>
        <w:rStyle w:val="PageNumber"/>
      </w:rPr>
      <w:fldChar w:fldCharType="end"/>
    </w:r>
    <w:r w:rsidR="00B16BF8" w:rsidRPr="002C7EA9">
      <w:rPr>
        <w:rStyle w:val="PageNumber"/>
      </w:rPr>
      <w:t xml:space="preserve"> of </w:t>
    </w:r>
    <w:r w:rsidR="000119C2" w:rsidRPr="002C7EA9">
      <w:rPr>
        <w:rStyle w:val="PageNumber"/>
      </w:rPr>
      <w:fldChar w:fldCharType="begin"/>
    </w:r>
    <w:r w:rsidR="00B16BF8" w:rsidRPr="002C7EA9">
      <w:rPr>
        <w:rStyle w:val="PageNumber"/>
      </w:rPr>
      <w:instrText xml:space="preserve"> NUMPAGES </w:instrText>
    </w:r>
    <w:r w:rsidR="000119C2" w:rsidRPr="002C7EA9">
      <w:rPr>
        <w:rStyle w:val="PageNumber"/>
      </w:rPr>
      <w:fldChar w:fldCharType="separate"/>
    </w:r>
    <w:r w:rsidR="00070211">
      <w:rPr>
        <w:rStyle w:val="PageNumber"/>
        <w:noProof/>
      </w:rPr>
      <w:t>5</w:t>
    </w:r>
    <w:r w:rsidR="000119C2"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8" w:rsidRPr="004F2C0A" w:rsidRDefault="00B16BF8" w:rsidP="00067B56">
    <w:pPr>
      <w:pStyle w:val="Footer"/>
      <w:tabs>
        <w:tab w:val="clear" w:pos="4320"/>
        <w:tab w:val="clear" w:pos="8640"/>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1B" w:rsidRDefault="008B761B">
      <w:r>
        <w:separator/>
      </w:r>
    </w:p>
  </w:footnote>
  <w:footnote w:type="continuationSeparator" w:id="0">
    <w:p w:rsidR="008B761B" w:rsidRDefault="008B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F8" w:rsidRDefault="00B16BF8" w:rsidP="004F2C0A">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21F"/>
    <w:multiLevelType w:val="hybridMultilevel"/>
    <w:tmpl w:val="6062023A"/>
    <w:lvl w:ilvl="0" w:tplc="26387F42">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6931F5E"/>
    <w:multiLevelType w:val="multilevel"/>
    <w:tmpl w:val="3E6AD62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BE26C7"/>
    <w:multiLevelType w:val="hybridMultilevel"/>
    <w:tmpl w:val="83609A9C"/>
    <w:lvl w:ilvl="0" w:tplc="26387F42">
      <w:start w:val="1"/>
      <w:numFmt w:val="bullet"/>
      <w:lvlText w:val="−"/>
      <w:lvlJc w:val="left"/>
      <w:pPr>
        <w:ind w:left="420" w:hanging="420"/>
      </w:pPr>
      <w:rPr>
        <w:rFonts w:ascii="Times New Roman" w:hAnsi="Times New Roman" w:cs="Times New Roman" w:hint="default"/>
      </w:rPr>
    </w:lvl>
    <w:lvl w:ilvl="1" w:tplc="2C62F028">
      <w:start w:val="1"/>
      <w:numFmt w:val="bullet"/>
      <w:lvlText w:val="▪"/>
      <w:lvlJc w:val="left"/>
      <w:pPr>
        <w:ind w:left="840" w:hanging="420"/>
      </w:pPr>
      <w:rPr>
        <w:rFonts w:ascii="MS Mincho" w:eastAsia="MS Mincho" w:hAnsi="MS Mincho"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079617C"/>
    <w:multiLevelType w:val="hybridMultilevel"/>
    <w:tmpl w:val="2536E750"/>
    <w:lvl w:ilvl="0" w:tplc="8CD4353A">
      <w:start w:val="1"/>
      <w:numFmt w:val="bullet"/>
      <w:lvlText w:val="–"/>
      <w:lvlJc w:val="left"/>
      <w:pPr>
        <w:tabs>
          <w:tab w:val="num" w:pos="720"/>
        </w:tabs>
        <w:ind w:left="720" w:hanging="360"/>
      </w:pPr>
      <w:rPr>
        <w:rFonts w:ascii="Arial" w:hAnsi="Arial" w:hint="default"/>
      </w:rPr>
    </w:lvl>
    <w:lvl w:ilvl="1" w:tplc="3D124F40">
      <w:start w:val="1"/>
      <w:numFmt w:val="bullet"/>
      <w:lvlText w:val="–"/>
      <w:lvlJc w:val="left"/>
      <w:pPr>
        <w:tabs>
          <w:tab w:val="num" w:pos="1440"/>
        </w:tabs>
        <w:ind w:left="1440" w:hanging="360"/>
      </w:pPr>
      <w:rPr>
        <w:rFonts w:ascii="Arial" w:hAnsi="Arial" w:hint="default"/>
      </w:rPr>
    </w:lvl>
    <w:lvl w:ilvl="2" w:tplc="BED43B4A" w:tentative="1">
      <w:start w:val="1"/>
      <w:numFmt w:val="bullet"/>
      <w:lvlText w:val="–"/>
      <w:lvlJc w:val="left"/>
      <w:pPr>
        <w:tabs>
          <w:tab w:val="num" w:pos="2160"/>
        </w:tabs>
        <w:ind w:left="2160" w:hanging="360"/>
      </w:pPr>
      <w:rPr>
        <w:rFonts w:ascii="Arial" w:hAnsi="Arial" w:hint="default"/>
      </w:rPr>
    </w:lvl>
    <w:lvl w:ilvl="3" w:tplc="009E2178" w:tentative="1">
      <w:start w:val="1"/>
      <w:numFmt w:val="bullet"/>
      <w:lvlText w:val="–"/>
      <w:lvlJc w:val="left"/>
      <w:pPr>
        <w:tabs>
          <w:tab w:val="num" w:pos="2880"/>
        </w:tabs>
        <w:ind w:left="2880" w:hanging="360"/>
      </w:pPr>
      <w:rPr>
        <w:rFonts w:ascii="Arial" w:hAnsi="Arial" w:hint="default"/>
      </w:rPr>
    </w:lvl>
    <w:lvl w:ilvl="4" w:tplc="532297D8" w:tentative="1">
      <w:start w:val="1"/>
      <w:numFmt w:val="bullet"/>
      <w:lvlText w:val="–"/>
      <w:lvlJc w:val="left"/>
      <w:pPr>
        <w:tabs>
          <w:tab w:val="num" w:pos="3600"/>
        </w:tabs>
        <w:ind w:left="3600" w:hanging="360"/>
      </w:pPr>
      <w:rPr>
        <w:rFonts w:ascii="Arial" w:hAnsi="Arial" w:hint="default"/>
      </w:rPr>
    </w:lvl>
    <w:lvl w:ilvl="5" w:tplc="A76E9AE8" w:tentative="1">
      <w:start w:val="1"/>
      <w:numFmt w:val="bullet"/>
      <w:lvlText w:val="–"/>
      <w:lvlJc w:val="left"/>
      <w:pPr>
        <w:tabs>
          <w:tab w:val="num" w:pos="4320"/>
        </w:tabs>
        <w:ind w:left="4320" w:hanging="360"/>
      </w:pPr>
      <w:rPr>
        <w:rFonts w:ascii="Arial" w:hAnsi="Arial" w:hint="default"/>
      </w:rPr>
    </w:lvl>
    <w:lvl w:ilvl="6" w:tplc="2DFC685E" w:tentative="1">
      <w:start w:val="1"/>
      <w:numFmt w:val="bullet"/>
      <w:lvlText w:val="–"/>
      <w:lvlJc w:val="left"/>
      <w:pPr>
        <w:tabs>
          <w:tab w:val="num" w:pos="5040"/>
        </w:tabs>
        <w:ind w:left="5040" w:hanging="360"/>
      </w:pPr>
      <w:rPr>
        <w:rFonts w:ascii="Arial" w:hAnsi="Arial" w:hint="default"/>
      </w:rPr>
    </w:lvl>
    <w:lvl w:ilvl="7" w:tplc="6FA80F7A" w:tentative="1">
      <w:start w:val="1"/>
      <w:numFmt w:val="bullet"/>
      <w:lvlText w:val="–"/>
      <w:lvlJc w:val="left"/>
      <w:pPr>
        <w:tabs>
          <w:tab w:val="num" w:pos="5760"/>
        </w:tabs>
        <w:ind w:left="5760" w:hanging="360"/>
      </w:pPr>
      <w:rPr>
        <w:rFonts w:ascii="Arial" w:hAnsi="Arial" w:hint="default"/>
      </w:rPr>
    </w:lvl>
    <w:lvl w:ilvl="8" w:tplc="148A72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8902E8A"/>
    <w:multiLevelType w:val="hybridMultilevel"/>
    <w:tmpl w:val="2CEA5134"/>
    <w:lvl w:ilvl="0" w:tplc="9962DFAA">
      <w:start w:val="1"/>
      <w:numFmt w:val="bullet"/>
      <w:lvlText w:val="–"/>
      <w:lvlJc w:val="left"/>
      <w:pPr>
        <w:tabs>
          <w:tab w:val="num" w:pos="720"/>
        </w:tabs>
        <w:ind w:left="720" w:hanging="360"/>
      </w:pPr>
      <w:rPr>
        <w:rFonts w:ascii="Arial" w:hAnsi="Arial" w:hint="default"/>
      </w:rPr>
    </w:lvl>
    <w:lvl w:ilvl="1" w:tplc="327C34C6">
      <w:start w:val="1"/>
      <w:numFmt w:val="bullet"/>
      <w:lvlText w:val="–"/>
      <w:lvlJc w:val="left"/>
      <w:pPr>
        <w:tabs>
          <w:tab w:val="num" w:pos="1440"/>
        </w:tabs>
        <w:ind w:left="1440" w:hanging="360"/>
      </w:pPr>
      <w:rPr>
        <w:rFonts w:ascii="Arial" w:hAnsi="Arial" w:hint="default"/>
      </w:rPr>
    </w:lvl>
    <w:lvl w:ilvl="2" w:tplc="F1EEFCF8" w:tentative="1">
      <w:start w:val="1"/>
      <w:numFmt w:val="bullet"/>
      <w:lvlText w:val="–"/>
      <w:lvlJc w:val="left"/>
      <w:pPr>
        <w:tabs>
          <w:tab w:val="num" w:pos="2160"/>
        </w:tabs>
        <w:ind w:left="2160" w:hanging="360"/>
      </w:pPr>
      <w:rPr>
        <w:rFonts w:ascii="Arial" w:hAnsi="Arial" w:hint="default"/>
      </w:rPr>
    </w:lvl>
    <w:lvl w:ilvl="3" w:tplc="57249CC4" w:tentative="1">
      <w:start w:val="1"/>
      <w:numFmt w:val="bullet"/>
      <w:lvlText w:val="–"/>
      <w:lvlJc w:val="left"/>
      <w:pPr>
        <w:tabs>
          <w:tab w:val="num" w:pos="2880"/>
        </w:tabs>
        <w:ind w:left="2880" w:hanging="360"/>
      </w:pPr>
      <w:rPr>
        <w:rFonts w:ascii="Arial" w:hAnsi="Arial" w:hint="default"/>
      </w:rPr>
    </w:lvl>
    <w:lvl w:ilvl="4" w:tplc="99F2616E" w:tentative="1">
      <w:start w:val="1"/>
      <w:numFmt w:val="bullet"/>
      <w:lvlText w:val="–"/>
      <w:lvlJc w:val="left"/>
      <w:pPr>
        <w:tabs>
          <w:tab w:val="num" w:pos="3600"/>
        </w:tabs>
        <w:ind w:left="3600" w:hanging="360"/>
      </w:pPr>
      <w:rPr>
        <w:rFonts w:ascii="Arial" w:hAnsi="Arial" w:hint="default"/>
      </w:rPr>
    </w:lvl>
    <w:lvl w:ilvl="5" w:tplc="27E876A8" w:tentative="1">
      <w:start w:val="1"/>
      <w:numFmt w:val="bullet"/>
      <w:lvlText w:val="–"/>
      <w:lvlJc w:val="left"/>
      <w:pPr>
        <w:tabs>
          <w:tab w:val="num" w:pos="4320"/>
        </w:tabs>
        <w:ind w:left="4320" w:hanging="360"/>
      </w:pPr>
      <w:rPr>
        <w:rFonts w:ascii="Arial" w:hAnsi="Arial" w:hint="default"/>
      </w:rPr>
    </w:lvl>
    <w:lvl w:ilvl="6" w:tplc="A636D9D6" w:tentative="1">
      <w:start w:val="1"/>
      <w:numFmt w:val="bullet"/>
      <w:lvlText w:val="–"/>
      <w:lvlJc w:val="left"/>
      <w:pPr>
        <w:tabs>
          <w:tab w:val="num" w:pos="5040"/>
        </w:tabs>
        <w:ind w:left="5040" w:hanging="360"/>
      </w:pPr>
      <w:rPr>
        <w:rFonts w:ascii="Arial" w:hAnsi="Arial" w:hint="default"/>
      </w:rPr>
    </w:lvl>
    <w:lvl w:ilvl="7" w:tplc="62E4197C" w:tentative="1">
      <w:start w:val="1"/>
      <w:numFmt w:val="bullet"/>
      <w:lvlText w:val="–"/>
      <w:lvlJc w:val="left"/>
      <w:pPr>
        <w:tabs>
          <w:tab w:val="num" w:pos="5760"/>
        </w:tabs>
        <w:ind w:left="5760" w:hanging="360"/>
      </w:pPr>
      <w:rPr>
        <w:rFonts w:ascii="Arial" w:hAnsi="Arial" w:hint="default"/>
      </w:rPr>
    </w:lvl>
    <w:lvl w:ilvl="8" w:tplc="2EE461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BE1A4D"/>
    <w:multiLevelType w:val="hybridMultilevel"/>
    <w:tmpl w:val="8DB00EA8"/>
    <w:lvl w:ilvl="0" w:tplc="A114EBFA">
      <w:start w:val="1"/>
      <w:numFmt w:val="bullet"/>
      <w:lvlText w:val="-"/>
      <w:lvlJc w:val="left"/>
      <w:pPr>
        <w:ind w:left="9432" w:hanging="360"/>
      </w:pPr>
      <w:rPr>
        <w:rFonts w:ascii="Malgun Gothic" w:eastAsia="Malgun Gothic" w:hAnsi="Malgun Gothic" w:cstheme="minorBidi" w:hint="eastAsia"/>
      </w:rPr>
    </w:lvl>
    <w:lvl w:ilvl="1" w:tplc="04090003">
      <w:start w:val="1"/>
      <w:numFmt w:val="bullet"/>
      <w:lvlText w:val=""/>
      <w:lvlJc w:val="left"/>
      <w:pPr>
        <w:ind w:left="9872" w:hanging="400"/>
      </w:pPr>
      <w:rPr>
        <w:rFonts w:ascii="Wingdings" w:hAnsi="Wingdings" w:hint="default"/>
      </w:rPr>
    </w:lvl>
    <w:lvl w:ilvl="2" w:tplc="04090005">
      <w:start w:val="1"/>
      <w:numFmt w:val="bullet"/>
      <w:lvlText w:val=""/>
      <w:lvlJc w:val="left"/>
      <w:pPr>
        <w:ind w:left="10272" w:hanging="400"/>
      </w:pPr>
      <w:rPr>
        <w:rFonts w:ascii="Wingdings" w:hAnsi="Wingdings" w:hint="default"/>
      </w:rPr>
    </w:lvl>
    <w:lvl w:ilvl="3" w:tplc="04090001" w:tentative="1">
      <w:start w:val="1"/>
      <w:numFmt w:val="bullet"/>
      <w:lvlText w:val=""/>
      <w:lvlJc w:val="left"/>
      <w:pPr>
        <w:ind w:left="10672" w:hanging="400"/>
      </w:pPr>
      <w:rPr>
        <w:rFonts w:ascii="Wingdings" w:hAnsi="Wingdings" w:hint="default"/>
      </w:rPr>
    </w:lvl>
    <w:lvl w:ilvl="4" w:tplc="04090003" w:tentative="1">
      <w:start w:val="1"/>
      <w:numFmt w:val="bullet"/>
      <w:lvlText w:val=""/>
      <w:lvlJc w:val="left"/>
      <w:pPr>
        <w:ind w:left="11072" w:hanging="400"/>
      </w:pPr>
      <w:rPr>
        <w:rFonts w:ascii="Wingdings" w:hAnsi="Wingdings" w:hint="default"/>
      </w:rPr>
    </w:lvl>
    <w:lvl w:ilvl="5" w:tplc="04090005" w:tentative="1">
      <w:start w:val="1"/>
      <w:numFmt w:val="bullet"/>
      <w:lvlText w:val=""/>
      <w:lvlJc w:val="left"/>
      <w:pPr>
        <w:ind w:left="11472" w:hanging="400"/>
      </w:pPr>
      <w:rPr>
        <w:rFonts w:ascii="Wingdings" w:hAnsi="Wingdings" w:hint="default"/>
      </w:rPr>
    </w:lvl>
    <w:lvl w:ilvl="6" w:tplc="04090001" w:tentative="1">
      <w:start w:val="1"/>
      <w:numFmt w:val="bullet"/>
      <w:lvlText w:val=""/>
      <w:lvlJc w:val="left"/>
      <w:pPr>
        <w:ind w:left="11872" w:hanging="400"/>
      </w:pPr>
      <w:rPr>
        <w:rFonts w:ascii="Wingdings" w:hAnsi="Wingdings" w:hint="default"/>
      </w:rPr>
    </w:lvl>
    <w:lvl w:ilvl="7" w:tplc="04090003" w:tentative="1">
      <w:start w:val="1"/>
      <w:numFmt w:val="bullet"/>
      <w:lvlText w:val=""/>
      <w:lvlJc w:val="left"/>
      <w:pPr>
        <w:ind w:left="12272" w:hanging="400"/>
      </w:pPr>
      <w:rPr>
        <w:rFonts w:ascii="Wingdings" w:hAnsi="Wingdings" w:hint="default"/>
      </w:rPr>
    </w:lvl>
    <w:lvl w:ilvl="8" w:tplc="04090005" w:tentative="1">
      <w:start w:val="1"/>
      <w:numFmt w:val="bullet"/>
      <w:lvlText w:val=""/>
      <w:lvlJc w:val="left"/>
      <w:pPr>
        <w:ind w:left="12672" w:hanging="40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80ADF"/>
    <w:multiLevelType w:val="hybridMultilevel"/>
    <w:tmpl w:val="39001FF4"/>
    <w:lvl w:ilvl="0" w:tplc="4D2E5F90">
      <w:start w:val="1"/>
      <w:numFmt w:val="bullet"/>
      <w:lvlText w:val="−"/>
      <w:lvlJc w:val="left"/>
      <w:pPr>
        <w:ind w:left="420" w:hanging="420"/>
      </w:pPr>
      <w:rPr>
        <w:rFonts w:ascii="Times New Roman" w:hAnsi="Times New Roman" w:cs="Times New Roman" w:hint="default"/>
        <w:lang w:val="en-NZ"/>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7B1765"/>
    <w:multiLevelType w:val="hybridMultilevel"/>
    <w:tmpl w:val="552E22F8"/>
    <w:lvl w:ilvl="0" w:tplc="26387F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AB1456"/>
    <w:multiLevelType w:val="hybridMultilevel"/>
    <w:tmpl w:val="B7FCD7D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1">
      <w:start w:val="1"/>
      <w:numFmt w:val="bullet"/>
      <w:lvlText w:val=""/>
      <w:lvlJc w:val="left"/>
      <w:pPr>
        <w:ind w:left="1120" w:hanging="400"/>
      </w:pPr>
      <w:rPr>
        <w:rFonts w:ascii="Symbol" w:hAnsi="Symbol"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23"/>
  </w:num>
  <w:num w:numId="5">
    <w:abstractNumId w:val="11"/>
  </w:num>
  <w:num w:numId="6">
    <w:abstractNumId w:val="14"/>
  </w:num>
  <w:num w:numId="7">
    <w:abstractNumId w:val="3"/>
  </w:num>
  <w:num w:numId="8">
    <w:abstractNumId w:val="2"/>
  </w:num>
  <w:num w:numId="9">
    <w:abstractNumId w:val="25"/>
  </w:num>
  <w:num w:numId="10">
    <w:abstractNumId w:val="19"/>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num>
  <w:num w:numId="17">
    <w:abstractNumId w:val="18"/>
  </w:num>
  <w:num w:numId="18">
    <w:abstractNumId w:val="16"/>
  </w:num>
  <w:num w:numId="19">
    <w:abstractNumId w:val="24"/>
  </w:num>
  <w:num w:numId="20">
    <w:abstractNumId w:val="10"/>
  </w:num>
  <w:num w:numId="21">
    <w:abstractNumId w:val="15"/>
  </w:num>
  <w:num w:numId="22">
    <w:abstractNumId w:val="12"/>
  </w:num>
  <w:num w:numId="23">
    <w:abstractNumId w:val="22"/>
  </w:num>
  <w:num w:numId="24">
    <w:abstractNumId w:val="7"/>
  </w:num>
  <w:num w:numId="25">
    <w:abstractNumId w:val="21"/>
  </w:num>
  <w:num w:numId="26">
    <w:abstractNumId w:val="9"/>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4572"/>
    <w:rsid w:val="00010C8E"/>
    <w:rsid w:val="00010DB9"/>
    <w:rsid w:val="000119C2"/>
    <w:rsid w:val="0001553B"/>
    <w:rsid w:val="00020BA2"/>
    <w:rsid w:val="0002534B"/>
    <w:rsid w:val="00030E27"/>
    <w:rsid w:val="00033A0F"/>
    <w:rsid w:val="0003595B"/>
    <w:rsid w:val="00036517"/>
    <w:rsid w:val="00036CC9"/>
    <w:rsid w:val="00054861"/>
    <w:rsid w:val="000660CD"/>
    <w:rsid w:val="00067B56"/>
    <w:rsid w:val="00070211"/>
    <w:rsid w:val="00070642"/>
    <w:rsid w:val="000713CF"/>
    <w:rsid w:val="00075C14"/>
    <w:rsid w:val="000822B5"/>
    <w:rsid w:val="00086D7C"/>
    <w:rsid w:val="00087E4C"/>
    <w:rsid w:val="00093F81"/>
    <w:rsid w:val="00094B87"/>
    <w:rsid w:val="000959FF"/>
    <w:rsid w:val="000A012B"/>
    <w:rsid w:val="000A5418"/>
    <w:rsid w:val="000D7A2A"/>
    <w:rsid w:val="000E1A31"/>
    <w:rsid w:val="000F345F"/>
    <w:rsid w:val="000F517C"/>
    <w:rsid w:val="000F5540"/>
    <w:rsid w:val="00102211"/>
    <w:rsid w:val="00105F1A"/>
    <w:rsid w:val="00120794"/>
    <w:rsid w:val="00120CCE"/>
    <w:rsid w:val="00123DEB"/>
    <w:rsid w:val="00125FED"/>
    <w:rsid w:val="001409B2"/>
    <w:rsid w:val="00147872"/>
    <w:rsid w:val="00152636"/>
    <w:rsid w:val="001539DD"/>
    <w:rsid w:val="00156782"/>
    <w:rsid w:val="001643E8"/>
    <w:rsid w:val="001731F4"/>
    <w:rsid w:val="00191D13"/>
    <w:rsid w:val="00192BF6"/>
    <w:rsid w:val="00196568"/>
    <w:rsid w:val="00197C18"/>
    <w:rsid w:val="001A016A"/>
    <w:rsid w:val="001A2F16"/>
    <w:rsid w:val="001B1804"/>
    <w:rsid w:val="001B18C2"/>
    <w:rsid w:val="001C21E9"/>
    <w:rsid w:val="001C61A5"/>
    <w:rsid w:val="001C6707"/>
    <w:rsid w:val="001D5D7E"/>
    <w:rsid w:val="001E3B45"/>
    <w:rsid w:val="001E5D0B"/>
    <w:rsid w:val="001F5947"/>
    <w:rsid w:val="00202410"/>
    <w:rsid w:val="00207749"/>
    <w:rsid w:val="00211A39"/>
    <w:rsid w:val="00214A0C"/>
    <w:rsid w:val="0021588B"/>
    <w:rsid w:val="002216AC"/>
    <w:rsid w:val="002218A5"/>
    <w:rsid w:val="002506D2"/>
    <w:rsid w:val="00250DE2"/>
    <w:rsid w:val="00253454"/>
    <w:rsid w:val="00254A1B"/>
    <w:rsid w:val="00256094"/>
    <w:rsid w:val="00256B2E"/>
    <w:rsid w:val="00257600"/>
    <w:rsid w:val="0026064A"/>
    <w:rsid w:val="00262963"/>
    <w:rsid w:val="00283BC6"/>
    <w:rsid w:val="0028454D"/>
    <w:rsid w:val="00285E56"/>
    <w:rsid w:val="00291549"/>
    <w:rsid w:val="00291C9E"/>
    <w:rsid w:val="002926D4"/>
    <w:rsid w:val="002930E9"/>
    <w:rsid w:val="002B06A3"/>
    <w:rsid w:val="002B435C"/>
    <w:rsid w:val="002B447F"/>
    <w:rsid w:val="002C07DA"/>
    <w:rsid w:val="002C6236"/>
    <w:rsid w:val="002C7EA9"/>
    <w:rsid w:val="002D4A63"/>
    <w:rsid w:val="002E573F"/>
    <w:rsid w:val="002F4371"/>
    <w:rsid w:val="002F575D"/>
    <w:rsid w:val="003113D7"/>
    <w:rsid w:val="00311E8A"/>
    <w:rsid w:val="003121A3"/>
    <w:rsid w:val="003141E3"/>
    <w:rsid w:val="00334E5C"/>
    <w:rsid w:val="00342F20"/>
    <w:rsid w:val="00360377"/>
    <w:rsid w:val="003632FB"/>
    <w:rsid w:val="00364F46"/>
    <w:rsid w:val="00366548"/>
    <w:rsid w:val="00366D16"/>
    <w:rsid w:val="00373F6E"/>
    <w:rsid w:val="003755AC"/>
    <w:rsid w:val="00376AF8"/>
    <w:rsid w:val="003809C7"/>
    <w:rsid w:val="0038236C"/>
    <w:rsid w:val="00393DEB"/>
    <w:rsid w:val="00395B40"/>
    <w:rsid w:val="00396E5B"/>
    <w:rsid w:val="003A4D14"/>
    <w:rsid w:val="003A6568"/>
    <w:rsid w:val="003B49F3"/>
    <w:rsid w:val="003B6263"/>
    <w:rsid w:val="003B7546"/>
    <w:rsid w:val="003C29E6"/>
    <w:rsid w:val="003C64A7"/>
    <w:rsid w:val="003D1671"/>
    <w:rsid w:val="003D3FDA"/>
    <w:rsid w:val="003D41E2"/>
    <w:rsid w:val="003D6D00"/>
    <w:rsid w:val="003E166F"/>
    <w:rsid w:val="003F11CB"/>
    <w:rsid w:val="003F6B10"/>
    <w:rsid w:val="004001E5"/>
    <w:rsid w:val="00401FCA"/>
    <w:rsid w:val="00412662"/>
    <w:rsid w:val="00420822"/>
    <w:rsid w:val="00420C74"/>
    <w:rsid w:val="004277A0"/>
    <w:rsid w:val="004465AA"/>
    <w:rsid w:val="0045458F"/>
    <w:rsid w:val="00456C73"/>
    <w:rsid w:val="00460A3B"/>
    <w:rsid w:val="004633B4"/>
    <w:rsid w:val="00477174"/>
    <w:rsid w:val="0048790F"/>
    <w:rsid w:val="00491A1C"/>
    <w:rsid w:val="00497BC0"/>
    <w:rsid w:val="004A2F96"/>
    <w:rsid w:val="004A6F9C"/>
    <w:rsid w:val="004B3553"/>
    <w:rsid w:val="004B3F4B"/>
    <w:rsid w:val="004D2E77"/>
    <w:rsid w:val="004D4C47"/>
    <w:rsid w:val="004E53D7"/>
    <w:rsid w:val="004F2C0A"/>
    <w:rsid w:val="00503189"/>
    <w:rsid w:val="00505220"/>
    <w:rsid w:val="005103D8"/>
    <w:rsid w:val="005140D7"/>
    <w:rsid w:val="00526D01"/>
    <w:rsid w:val="00530E8C"/>
    <w:rsid w:val="005321A3"/>
    <w:rsid w:val="0053638E"/>
    <w:rsid w:val="0054092E"/>
    <w:rsid w:val="00545933"/>
    <w:rsid w:val="00552105"/>
    <w:rsid w:val="005562F2"/>
    <w:rsid w:val="00557544"/>
    <w:rsid w:val="0056391B"/>
    <w:rsid w:val="00565BBB"/>
    <w:rsid w:val="00571520"/>
    <w:rsid w:val="005732C4"/>
    <w:rsid w:val="00584B44"/>
    <w:rsid w:val="00585F3C"/>
    <w:rsid w:val="00586CA0"/>
    <w:rsid w:val="005872C3"/>
    <w:rsid w:val="00587875"/>
    <w:rsid w:val="005931EE"/>
    <w:rsid w:val="005A1126"/>
    <w:rsid w:val="005A2ED7"/>
    <w:rsid w:val="005A63EB"/>
    <w:rsid w:val="005B05CF"/>
    <w:rsid w:val="005C33B6"/>
    <w:rsid w:val="005C5C67"/>
    <w:rsid w:val="005C6318"/>
    <w:rsid w:val="005C794C"/>
    <w:rsid w:val="005D19E5"/>
    <w:rsid w:val="005D2CFD"/>
    <w:rsid w:val="005D6202"/>
    <w:rsid w:val="005D6E98"/>
    <w:rsid w:val="005E1FEA"/>
    <w:rsid w:val="005F1BB2"/>
    <w:rsid w:val="005F6BCC"/>
    <w:rsid w:val="0060443D"/>
    <w:rsid w:val="00607341"/>
    <w:rsid w:val="00607E2B"/>
    <w:rsid w:val="006139D6"/>
    <w:rsid w:val="00616D1B"/>
    <w:rsid w:val="00623CE1"/>
    <w:rsid w:val="0063062B"/>
    <w:rsid w:val="00633991"/>
    <w:rsid w:val="006347D0"/>
    <w:rsid w:val="00637351"/>
    <w:rsid w:val="00646057"/>
    <w:rsid w:val="00646166"/>
    <w:rsid w:val="00654896"/>
    <w:rsid w:val="006621F0"/>
    <w:rsid w:val="006647BA"/>
    <w:rsid w:val="00667229"/>
    <w:rsid w:val="006704AA"/>
    <w:rsid w:val="00682BE5"/>
    <w:rsid w:val="00690FED"/>
    <w:rsid w:val="00691293"/>
    <w:rsid w:val="006913D3"/>
    <w:rsid w:val="006939A5"/>
    <w:rsid w:val="00697EA0"/>
    <w:rsid w:val="006A1666"/>
    <w:rsid w:val="006A2A3B"/>
    <w:rsid w:val="006A35D0"/>
    <w:rsid w:val="006C0AA0"/>
    <w:rsid w:val="006D4BFC"/>
    <w:rsid w:val="006D5223"/>
    <w:rsid w:val="006E12FC"/>
    <w:rsid w:val="006E532F"/>
    <w:rsid w:val="006F0327"/>
    <w:rsid w:val="006F2B2E"/>
    <w:rsid w:val="006F458A"/>
    <w:rsid w:val="006F6FD0"/>
    <w:rsid w:val="007024F5"/>
    <w:rsid w:val="00703C66"/>
    <w:rsid w:val="00705962"/>
    <w:rsid w:val="00707C21"/>
    <w:rsid w:val="00712451"/>
    <w:rsid w:val="00717DE9"/>
    <w:rsid w:val="0072518B"/>
    <w:rsid w:val="00731041"/>
    <w:rsid w:val="007329E4"/>
    <w:rsid w:val="00732F08"/>
    <w:rsid w:val="007342F0"/>
    <w:rsid w:val="00734920"/>
    <w:rsid w:val="00736E38"/>
    <w:rsid w:val="0073793E"/>
    <w:rsid w:val="0074190C"/>
    <w:rsid w:val="00762576"/>
    <w:rsid w:val="007673CA"/>
    <w:rsid w:val="007757B3"/>
    <w:rsid w:val="00780392"/>
    <w:rsid w:val="00787C3D"/>
    <w:rsid w:val="00791060"/>
    <w:rsid w:val="00795D7D"/>
    <w:rsid w:val="00796B25"/>
    <w:rsid w:val="007A2EF7"/>
    <w:rsid w:val="007A794E"/>
    <w:rsid w:val="007B5626"/>
    <w:rsid w:val="007B6124"/>
    <w:rsid w:val="007C0F4A"/>
    <w:rsid w:val="007D3C53"/>
    <w:rsid w:val="007E3E71"/>
    <w:rsid w:val="007F0F93"/>
    <w:rsid w:val="007F10CE"/>
    <w:rsid w:val="007F2628"/>
    <w:rsid w:val="007F2FBA"/>
    <w:rsid w:val="00800C3A"/>
    <w:rsid w:val="0080570B"/>
    <w:rsid w:val="0081310D"/>
    <w:rsid w:val="008148E1"/>
    <w:rsid w:val="00823A52"/>
    <w:rsid w:val="00824302"/>
    <w:rsid w:val="008319BF"/>
    <w:rsid w:val="008433C2"/>
    <w:rsid w:val="00844457"/>
    <w:rsid w:val="008454C8"/>
    <w:rsid w:val="008470C3"/>
    <w:rsid w:val="00847F0F"/>
    <w:rsid w:val="00851D78"/>
    <w:rsid w:val="008547B7"/>
    <w:rsid w:val="0087204B"/>
    <w:rsid w:val="008847A8"/>
    <w:rsid w:val="00890C07"/>
    <w:rsid w:val="00893158"/>
    <w:rsid w:val="008A1A0D"/>
    <w:rsid w:val="008A76ED"/>
    <w:rsid w:val="008B235A"/>
    <w:rsid w:val="008B23E5"/>
    <w:rsid w:val="008B3C72"/>
    <w:rsid w:val="008B3DC3"/>
    <w:rsid w:val="008B761B"/>
    <w:rsid w:val="008C343B"/>
    <w:rsid w:val="008C4C2B"/>
    <w:rsid w:val="008D0E09"/>
    <w:rsid w:val="008E5878"/>
    <w:rsid w:val="00903007"/>
    <w:rsid w:val="009066AA"/>
    <w:rsid w:val="00923816"/>
    <w:rsid w:val="0093074B"/>
    <w:rsid w:val="00930E64"/>
    <w:rsid w:val="00936C7E"/>
    <w:rsid w:val="00956F8C"/>
    <w:rsid w:val="00957DBC"/>
    <w:rsid w:val="00961D57"/>
    <w:rsid w:val="0096762C"/>
    <w:rsid w:val="00971E1E"/>
    <w:rsid w:val="00972907"/>
    <w:rsid w:val="00976716"/>
    <w:rsid w:val="0097693B"/>
    <w:rsid w:val="00980F75"/>
    <w:rsid w:val="0098476E"/>
    <w:rsid w:val="00993355"/>
    <w:rsid w:val="009963F7"/>
    <w:rsid w:val="00996557"/>
    <w:rsid w:val="00996B63"/>
    <w:rsid w:val="009A4A6D"/>
    <w:rsid w:val="009B05BF"/>
    <w:rsid w:val="009B6C95"/>
    <w:rsid w:val="009B7E42"/>
    <w:rsid w:val="009D19FC"/>
    <w:rsid w:val="009E13DD"/>
    <w:rsid w:val="009F2CFF"/>
    <w:rsid w:val="00A0503B"/>
    <w:rsid w:val="00A0657C"/>
    <w:rsid w:val="00A070D4"/>
    <w:rsid w:val="00A13265"/>
    <w:rsid w:val="00A14900"/>
    <w:rsid w:val="00A2159F"/>
    <w:rsid w:val="00A2222A"/>
    <w:rsid w:val="00A234CB"/>
    <w:rsid w:val="00A529BC"/>
    <w:rsid w:val="00A5346C"/>
    <w:rsid w:val="00A543A7"/>
    <w:rsid w:val="00A562F0"/>
    <w:rsid w:val="00A564FB"/>
    <w:rsid w:val="00A614C1"/>
    <w:rsid w:val="00A61EA6"/>
    <w:rsid w:val="00A71136"/>
    <w:rsid w:val="00A77D94"/>
    <w:rsid w:val="00A870EE"/>
    <w:rsid w:val="00A9232E"/>
    <w:rsid w:val="00A97F18"/>
    <w:rsid w:val="00AA474C"/>
    <w:rsid w:val="00AA705D"/>
    <w:rsid w:val="00AB16E2"/>
    <w:rsid w:val="00AC35EF"/>
    <w:rsid w:val="00AD2697"/>
    <w:rsid w:val="00AD7E5F"/>
    <w:rsid w:val="00AE2B1E"/>
    <w:rsid w:val="00AE3066"/>
    <w:rsid w:val="00AF59E5"/>
    <w:rsid w:val="00AF68E4"/>
    <w:rsid w:val="00B01AA1"/>
    <w:rsid w:val="00B07DEA"/>
    <w:rsid w:val="00B07F70"/>
    <w:rsid w:val="00B16BF8"/>
    <w:rsid w:val="00B20B80"/>
    <w:rsid w:val="00B30C81"/>
    <w:rsid w:val="00B47627"/>
    <w:rsid w:val="00B4793B"/>
    <w:rsid w:val="00B52FD3"/>
    <w:rsid w:val="00B53E47"/>
    <w:rsid w:val="00B64A60"/>
    <w:rsid w:val="00B7014B"/>
    <w:rsid w:val="00B701CD"/>
    <w:rsid w:val="00B77F07"/>
    <w:rsid w:val="00B83A59"/>
    <w:rsid w:val="00B84DDD"/>
    <w:rsid w:val="00B937D7"/>
    <w:rsid w:val="00B937F9"/>
    <w:rsid w:val="00B95B77"/>
    <w:rsid w:val="00B96B67"/>
    <w:rsid w:val="00B97E85"/>
    <w:rsid w:val="00BA4661"/>
    <w:rsid w:val="00BB67B0"/>
    <w:rsid w:val="00BB6FAF"/>
    <w:rsid w:val="00BC3892"/>
    <w:rsid w:val="00BC57EF"/>
    <w:rsid w:val="00BD138B"/>
    <w:rsid w:val="00BD51E8"/>
    <w:rsid w:val="00BF25F9"/>
    <w:rsid w:val="00C11947"/>
    <w:rsid w:val="00C13FD5"/>
    <w:rsid w:val="00C15633"/>
    <w:rsid w:val="00C15799"/>
    <w:rsid w:val="00C21280"/>
    <w:rsid w:val="00C21BC0"/>
    <w:rsid w:val="00C32E84"/>
    <w:rsid w:val="00C35415"/>
    <w:rsid w:val="00C357AD"/>
    <w:rsid w:val="00C4549A"/>
    <w:rsid w:val="00C5522C"/>
    <w:rsid w:val="00C554CC"/>
    <w:rsid w:val="00C56BC8"/>
    <w:rsid w:val="00C6069C"/>
    <w:rsid w:val="00C618B8"/>
    <w:rsid w:val="00C7452A"/>
    <w:rsid w:val="00C74745"/>
    <w:rsid w:val="00C84F7E"/>
    <w:rsid w:val="00C8509A"/>
    <w:rsid w:val="00C85119"/>
    <w:rsid w:val="00C872C7"/>
    <w:rsid w:val="00CB2B7E"/>
    <w:rsid w:val="00CD320B"/>
    <w:rsid w:val="00CD3F37"/>
    <w:rsid w:val="00CD5431"/>
    <w:rsid w:val="00CE4B93"/>
    <w:rsid w:val="00CE79F8"/>
    <w:rsid w:val="00CF2491"/>
    <w:rsid w:val="00CF3963"/>
    <w:rsid w:val="00CF61AB"/>
    <w:rsid w:val="00D1252E"/>
    <w:rsid w:val="00D13D9D"/>
    <w:rsid w:val="00D26055"/>
    <w:rsid w:val="00D4154A"/>
    <w:rsid w:val="00D415A8"/>
    <w:rsid w:val="00D42C5C"/>
    <w:rsid w:val="00D43EFA"/>
    <w:rsid w:val="00D459A2"/>
    <w:rsid w:val="00D46DEC"/>
    <w:rsid w:val="00D52DAF"/>
    <w:rsid w:val="00D530FF"/>
    <w:rsid w:val="00D53688"/>
    <w:rsid w:val="00D5407A"/>
    <w:rsid w:val="00D55913"/>
    <w:rsid w:val="00D57772"/>
    <w:rsid w:val="00D7205F"/>
    <w:rsid w:val="00D72AE3"/>
    <w:rsid w:val="00D75A4D"/>
    <w:rsid w:val="00D8478B"/>
    <w:rsid w:val="00D86151"/>
    <w:rsid w:val="00D9172D"/>
    <w:rsid w:val="00D924EA"/>
    <w:rsid w:val="00D9348F"/>
    <w:rsid w:val="00DA7595"/>
    <w:rsid w:val="00DB0A68"/>
    <w:rsid w:val="00DB1CBC"/>
    <w:rsid w:val="00DC16F1"/>
    <w:rsid w:val="00DC3144"/>
    <w:rsid w:val="00DC43A3"/>
    <w:rsid w:val="00DC4CF3"/>
    <w:rsid w:val="00DC5C01"/>
    <w:rsid w:val="00DC7BCD"/>
    <w:rsid w:val="00DD10B3"/>
    <w:rsid w:val="00DD3F0C"/>
    <w:rsid w:val="00DD7C09"/>
    <w:rsid w:val="00E0124F"/>
    <w:rsid w:val="00E02D66"/>
    <w:rsid w:val="00E06F70"/>
    <w:rsid w:val="00E359CE"/>
    <w:rsid w:val="00E36BF6"/>
    <w:rsid w:val="00E4431D"/>
    <w:rsid w:val="00E45DAB"/>
    <w:rsid w:val="00E500D8"/>
    <w:rsid w:val="00E513F3"/>
    <w:rsid w:val="00E56E67"/>
    <w:rsid w:val="00E64468"/>
    <w:rsid w:val="00E6597B"/>
    <w:rsid w:val="00E674D3"/>
    <w:rsid w:val="00E70FD0"/>
    <w:rsid w:val="00E77C4B"/>
    <w:rsid w:val="00E82F24"/>
    <w:rsid w:val="00E86832"/>
    <w:rsid w:val="00E91657"/>
    <w:rsid w:val="00E9301F"/>
    <w:rsid w:val="00E959B5"/>
    <w:rsid w:val="00E9690A"/>
    <w:rsid w:val="00E97DC7"/>
    <w:rsid w:val="00EA4959"/>
    <w:rsid w:val="00EB154D"/>
    <w:rsid w:val="00EB2E15"/>
    <w:rsid w:val="00EC4C5A"/>
    <w:rsid w:val="00ED2006"/>
    <w:rsid w:val="00ED3E27"/>
    <w:rsid w:val="00F000EF"/>
    <w:rsid w:val="00F05BB5"/>
    <w:rsid w:val="00F107C8"/>
    <w:rsid w:val="00F128F9"/>
    <w:rsid w:val="00F21272"/>
    <w:rsid w:val="00F2504E"/>
    <w:rsid w:val="00F2585B"/>
    <w:rsid w:val="00F2799A"/>
    <w:rsid w:val="00F27DD9"/>
    <w:rsid w:val="00F4053F"/>
    <w:rsid w:val="00F422E9"/>
    <w:rsid w:val="00F50EF6"/>
    <w:rsid w:val="00F516E7"/>
    <w:rsid w:val="00F571E1"/>
    <w:rsid w:val="00F57BF7"/>
    <w:rsid w:val="00F6263E"/>
    <w:rsid w:val="00F627C2"/>
    <w:rsid w:val="00F63759"/>
    <w:rsid w:val="00F80B18"/>
    <w:rsid w:val="00F84067"/>
    <w:rsid w:val="00F848E9"/>
    <w:rsid w:val="00F86933"/>
    <w:rsid w:val="00F93622"/>
    <w:rsid w:val="00FA161E"/>
    <w:rsid w:val="00FA217B"/>
    <w:rsid w:val="00FA2515"/>
    <w:rsid w:val="00FA25C4"/>
    <w:rsid w:val="00FA50B4"/>
    <w:rsid w:val="00FC156A"/>
    <w:rsid w:val="00FC58B4"/>
    <w:rsid w:val="00FD6235"/>
    <w:rsid w:val="00FE3DE5"/>
    <w:rsid w:val="00FF7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8CFC9C-70A2-4A15-B225-B752110A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06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D19E5"/>
    <w:rPr>
      <w:color w:val="800080" w:themeColor="followedHyperlink"/>
      <w:u w:val="single"/>
    </w:rPr>
  </w:style>
  <w:style w:type="character" w:customStyle="1" w:styleId="HeaderChar">
    <w:name w:val="Header Char"/>
    <w:basedOn w:val="DefaultParagraphFont"/>
    <w:link w:val="Header"/>
    <w:rsid w:val="00B16BF8"/>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5199">
      <w:bodyDiv w:val="1"/>
      <w:marLeft w:val="0"/>
      <w:marRight w:val="0"/>
      <w:marTop w:val="0"/>
      <w:marBottom w:val="0"/>
      <w:divBdr>
        <w:top w:val="none" w:sz="0" w:space="0" w:color="auto"/>
        <w:left w:val="none" w:sz="0" w:space="0" w:color="auto"/>
        <w:bottom w:val="none" w:sz="0" w:space="0" w:color="auto"/>
        <w:right w:val="none" w:sz="0" w:space="0" w:color="auto"/>
      </w:divBdr>
    </w:div>
    <w:div w:id="128137940">
      <w:bodyDiv w:val="1"/>
      <w:marLeft w:val="0"/>
      <w:marRight w:val="0"/>
      <w:marTop w:val="0"/>
      <w:marBottom w:val="0"/>
      <w:divBdr>
        <w:top w:val="none" w:sz="0" w:space="0" w:color="auto"/>
        <w:left w:val="none" w:sz="0" w:space="0" w:color="auto"/>
        <w:bottom w:val="none" w:sz="0" w:space="0" w:color="auto"/>
        <w:right w:val="none" w:sz="0" w:space="0" w:color="auto"/>
      </w:divBdr>
    </w:div>
    <w:div w:id="327175811">
      <w:bodyDiv w:val="1"/>
      <w:marLeft w:val="0"/>
      <w:marRight w:val="0"/>
      <w:marTop w:val="0"/>
      <w:marBottom w:val="0"/>
      <w:divBdr>
        <w:top w:val="none" w:sz="0" w:space="0" w:color="auto"/>
        <w:left w:val="none" w:sz="0" w:space="0" w:color="auto"/>
        <w:bottom w:val="none" w:sz="0" w:space="0" w:color="auto"/>
        <w:right w:val="none" w:sz="0" w:space="0" w:color="auto"/>
      </w:divBdr>
    </w:div>
    <w:div w:id="429084819">
      <w:bodyDiv w:val="1"/>
      <w:marLeft w:val="0"/>
      <w:marRight w:val="0"/>
      <w:marTop w:val="0"/>
      <w:marBottom w:val="0"/>
      <w:divBdr>
        <w:top w:val="none" w:sz="0" w:space="0" w:color="auto"/>
        <w:left w:val="none" w:sz="0" w:space="0" w:color="auto"/>
        <w:bottom w:val="none" w:sz="0" w:space="0" w:color="auto"/>
        <w:right w:val="none" w:sz="0" w:space="0" w:color="auto"/>
      </w:divBdr>
    </w:div>
    <w:div w:id="807893834">
      <w:bodyDiv w:val="1"/>
      <w:marLeft w:val="0"/>
      <w:marRight w:val="0"/>
      <w:marTop w:val="0"/>
      <w:marBottom w:val="0"/>
      <w:divBdr>
        <w:top w:val="none" w:sz="0" w:space="0" w:color="auto"/>
        <w:left w:val="none" w:sz="0" w:space="0" w:color="auto"/>
        <w:bottom w:val="none" w:sz="0" w:space="0" w:color="auto"/>
        <w:right w:val="none" w:sz="0" w:space="0" w:color="auto"/>
      </w:divBdr>
    </w:div>
    <w:div w:id="1093093833">
      <w:bodyDiv w:val="1"/>
      <w:marLeft w:val="0"/>
      <w:marRight w:val="0"/>
      <w:marTop w:val="0"/>
      <w:marBottom w:val="0"/>
      <w:divBdr>
        <w:top w:val="none" w:sz="0" w:space="0" w:color="auto"/>
        <w:left w:val="none" w:sz="0" w:space="0" w:color="auto"/>
        <w:bottom w:val="none" w:sz="0" w:space="0" w:color="auto"/>
        <w:right w:val="none" w:sz="0" w:space="0" w:color="auto"/>
      </w:divBdr>
    </w:div>
    <w:div w:id="1140151140">
      <w:bodyDiv w:val="1"/>
      <w:marLeft w:val="0"/>
      <w:marRight w:val="0"/>
      <w:marTop w:val="0"/>
      <w:marBottom w:val="0"/>
      <w:divBdr>
        <w:top w:val="none" w:sz="0" w:space="0" w:color="auto"/>
        <w:left w:val="none" w:sz="0" w:space="0" w:color="auto"/>
        <w:bottom w:val="none" w:sz="0" w:space="0" w:color="auto"/>
        <w:right w:val="none" w:sz="0" w:space="0" w:color="auto"/>
      </w:divBdr>
    </w:div>
    <w:div w:id="130963058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5677544">
      <w:bodyDiv w:val="1"/>
      <w:marLeft w:val="0"/>
      <w:marRight w:val="0"/>
      <w:marTop w:val="0"/>
      <w:marBottom w:val="0"/>
      <w:divBdr>
        <w:top w:val="none" w:sz="0" w:space="0" w:color="auto"/>
        <w:left w:val="none" w:sz="0" w:space="0" w:color="auto"/>
        <w:bottom w:val="none" w:sz="0" w:space="0" w:color="auto"/>
        <w:right w:val="none" w:sz="0" w:space="0" w:color="auto"/>
      </w:divBdr>
      <w:divsChild>
        <w:div w:id="2042824265">
          <w:marLeft w:val="1166"/>
          <w:marRight w:val="0"/>
          <w:marTop w:val="77"/>
          <w:marBottom w:val="120"/>
          <w:divBdr>
            <w:top w:val="none" w:sz="0" w:space="0" w:color="auto"/>
            <w:left w:val="none" w:sz="0" w:space="0" w:color="auto"/>
            <w:bottom w:val="none" w:sz="0" w:space="0" w:color="auto"/>
            <w:right w:val="none" w:sz="0" w:space="0" w:color="auto"/>
          </w:divBdr>
        </w:div>
        <w:div w:id="879711782">
          <w:marLeft w:val="1166"/>
          <w:marRight w:val="0"/>
          <w:marTop w:val="77"/>
          <w:marBottom w:val="120"/>
          <w:divBdr>
            <w:top w:val="none" w:sz="0" w:space="0" w:color="auto"/>
            <w:left w:val="none" w:sz="0" w:space="0" w:color="auto"/>
            <w:bottom w:val="none" w:sz="0" w:space="0" w:color="auto"/>
            <w:right w:val="none" w:sz="0" w:space="0" w:color="auto"/>
          </w:divBdr>
        </w:div>
        <w:div w:id="453911116">
          <w:marLeft w:val="1166"/>
          <w:marRight w:val="0"/>
          <w:marTop w:val="77"/>
          <w:marBottom w:val="120"/>
          <w:divBdr>
            <w:top w:val="none" w:sz="0" w:space="0" w:color="auto"/>
            <w:left w:val="none" w:sz="0" w:space="0" w:color="auto"/>
            <w:bottom w:val="none" w:sz="0" w:space="0" w:color="auto"/>
            <w:right w:val="none" w:sz="0" w:space="0" w:color="auto"/>
          </w:divBdr>
        </w:div>
        <w:div w:id="1331978992">
          <w:marLeft w:val="1166"/>
          <w:marRight w:val="0"/>
          <w:marTop w:val="77"/>
          <w:marBottom w:val="120"/>
          <w:divBdr>
            <w:top w:val="none" w:sz="0" w:space="0" w:color="auto"/>
            <w:left w:val="none" w:sz="0" w:space="0" w:color="auto"/>
            <w:bottom w:val="none" w:sz="0" w:space="0" w:color="auto"/>
            <w:right w:val="none" w:sz="0" w:space="0" w:color="auto"/>
          </w:divBdr>
        </w:div>
        <w:div w:id="931864607">
          <w:marLeft w:val="1166"/>
          <w:marRight w:val="0"/>
          <w:marTop w:val="77"/>
          <w:marBottom w:val="120"/>
          <w:divBdr>
            <w:top w:val="none" w:sz="0" w:space="0" w:color="auto"/>
            <w:left w:val="none" w:sz="0" w:space="0" w:color="auto"/>
            <w:bottom w:val="none" w:sz="0" w:space="0" w:color="auto"/>
            <w:right w:val="none" w:sz="0" w:space="0" w:color="auto"/>
          </w:divBdr>
        </w:div>
      </w:divsChild>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151">
      <w:bodyDiv w:val="1"/>
      <w:marLeft w:val="0"/>
      <w:marRight w:val="0"/>
      <w:marTop w:val="0"/>
      <w:marBottom w:val="0"/>
      <w:divBdr>
        <w:top w:val="none" w:sz="0" w:space="0" w:color="auto"/>
        <w:left w:val="none" w:sz="0" w:space="0" w:color="auto"/>
        <w:bottom w:val="none" w:sz="0" w:space="0" w:color="auto"/>
        <w:right w:val="none" w:sz="0" w:space="0" w:color="auto"/>
      </w:divBdr>
    </w:div>
    <w:div w:id="2122213822">
      <w:bodyDiv w:val="1"/>
      <w:marLeft w:val="0"/>
      <w:marRight w:val="0"/>
      <w:marTop w:val="0"/>
      <w:marBottom w:val="0"/>
      <w:divBdr>
        <w:top w:val="none" w:sz="0" w:space="0" w:color="auto"/>
        <w:left w:val="none" w:sz="0" w:space="0" w:color="auto"/>
        <w:bottom w:val="none" w:sz="0" w:space="0" w:color="auto"/>
        <w:right w:val="none" w:sz="0" w:space="0" w:color="auto"/>
      </w:divBdr>
      <w:divsChild>
        <w:div w:id="254947516">
          <w:marLeft w:val="1166"/>
          <w:marRight w:val="0"/>
          <w:marTop w:val="30"/>
          <w:marBottom w:val="0"/>
          <w:divBdr>
            <w:top w:val="none" w:sz="0" w:space="0" w:color="auto"/>
            <w:left w:val="none" w:sz="0" w:space="0" w:color="auto"/>
            <w:bottom w:val="none" w:sz="0" w:space="0" w:color="auto"/>
            <w:right w:val="none" w:sz="0" w:space="0" w:color="auto"/>
          </w:divBdr>
        </w:div>
        <w:div w:id="1054546854">
          <w:marLeft w:val="1166"/>
          <w:marRight w:val="0"/>
          <w:marTop w:val="30"/>
          <w:marBottom w:val="0"/>
          <w:divBdr>
            <w:top w:val="none" w:sz="0" w:space="0" w:color="auto"/>
            <w:left w:val="none" w:sz="0" w:space="0" w:color="auto"/>
            <w:bottom w:val="none" w:sz="0" w:space="0" w:color="auto"/>
            <w:right w:val="none" w:sz="0" w:space="0" w:color="auto"/>
          </w:divBdr>
        </w:div>
        <w:div w:id="1024477120">
          <w:marLeft w:val="1166"/>
          <w:marRight w:val="0"/>
          <w:marTop w:val="30"/>
          <w:marBottom w:val="0"/>
          <w:divBdr>
            <w:top w:val="none" w:sz="0" w:space="0" w:color="auto"/>
            <w:left w:val="none" w:sz="0" w:space="0" w:color="auto"/>
            <w:bottom w:val="none" w:sz="0" w:space="0" w:color="auto"/>
            <w:right w:val="none" w:sz="0" w:space="0" w:color="auto"/>
          </w:divBdr>
        </w:div>
        <w:div w:id="625624836">
          <w:marLeft w:val="1166"/>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pub/itu-r/md/15/wp5a/c/R15-WP5A-C-0469!N16!MSW-E.docx" TargetMode="External"/><Relationship Id="rId18" Type="http://schemas.openxmlformats.org/officeDocument/2006/relationships/hyperlink" Target="http://www.apt.int/sites/default/files/2017/04/AWG-21-OUT-15_WG-SA_Meeting_Report_Revised_0.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itu-r/md/15/wp5a/c/R15-WP5A-C-0469!N16!MSW-E.docx" TargetMode="External"/><Relationship Id="rId17" Type="http://schemas.openxmlformats.org/officeDocument/2006/relationships/hyperlink" Target="http://www.apt.int/sites/default/files/2017/04/AWG-21-TMP-62_WD-APT-Report-RSTT_R4.docx" TargetMode="External"/><Relationship Id="rId2" Type="http://schemas.openxmlformats.org/officeDocument/2006/relationships/numbering" Target="numbering.xml"/><Relationship Id="rId16" Type="http://schemas.openxmlformats.org/officeDocument/2006/relationships/hyperlink" Target="https://www.itu.int/dms_pub/itu-r/md/15/wp5a/c/R15-WP5A-C-0469!N06!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15/wp5a/c/R15-WP5A-C-0469!N16!MSW-E.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dms_pub/itu-r/md/15/wp5a/c/R15-WP5A-C-0469!N18!MSW-E.docx" TargetMode="External"/><Relationship Id="rId23" Type="http://schemas.openxmlformats.org/officeDocument/2006/relationships/fontTable" Target="fontTable.xml"/><Relationship Id="rId10" Type="http://schemas.openxmlformats.org/officeDocument/2006/relationships/hyperlink" Target="http://www.apt.int/sites/default/files/2017/04/AWG-21-OUT-13_AWG_Workshop_Railway.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t.int/sites/default/files/2016/07/APG19-1-OUT-07_Adhoc_Group_Liaison_to_AWG-20.docx" TargetMode="External"/><Relationship Id="rId14" Type="http://schemas.openxmlformats.org/officeDocument/2006/relationships/hyperlink" Target="https://www.itu.int/dms_pub/itu-r/md/15/wp5a/c/R15-WP5A-C-0469!N17!MSW-E.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8228-DED9-42E1-A7C5-6430D456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2015-02-02T07:28:00Z</cp:lastPrinted>
  <dcterms:created xsi:type="dcterms:W3CDTF">2017-07-24T03:46:00Z</dcterms:created>
  <dcterms:modified xsi:type="dcterms:W3CDTF">2017-07-24T03:46:00Z</dcterms:modified>
</cp:coreProperties>
</file>