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14:paraId="68AD0807" w14:textId="77777777" w:rsidTr="007E1FDD">
        <w:trPr>
          <w:cantSplit/>
          <w:trHeight w:val="288"/>
        </w:trPr>
        <w:tc>
          <w:tcPr>
            <w:tcW w:w="1399" w:type="dxa"/>
            <w:vMerge w:val="restart"/>
          </w:tcPr>
          <w:p w14:paraId="0FD95D4A" w14:textId="77777777"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bidi="th-TH"/>
              </w:rPr>
              <w:drawing>
                <wp:inline distT="0" distB="0" distL="0" distR="0" wp14:anchorId="19D685C3" wp14:editId="55D6445C">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20DC94C9" w14:textId="77777777" w:rsidR="007E1FDD" w:rsidRPr="00891D0B" w:rsidRDefault="007E1FDD" w:rsidP="007E7497">
            <w:pPr>
              <w:spacing w:before="40"/>
              <w:rPr>
                <w:sz w:val="22"/>
                <w:szCs w:val="22"/>
              </w:rPr>
            </w:pPr>
            <w:r w:rsidRPr="00891D0B">
              <w:rPr>
                <w:sz w:val="22"/>
                <w:szCs w:val="22"/>
              </w:rPr>
              <w:t>ASIA-PACIFIC TELECOMMUNITY</w:t>
            </w:r>
          </w:p>
        </w:tc>
        <w:tc>
          <w:tcPr>
            <w:tcW w:w="2160" w:type="dxa"/>
          </w:tcPr>
          <w:p w14:paraId="49449FA3" w14:textId="77777777" w:rsidR="007E1FDD" w:rsidRPr="00891D0B" w:rsidRDefault="007E1FDD" w:rsidP="007E7497">
            <w:pPr>
              <w:pStyle w:val="Heading8"/>
              <w:spacing w:before="40"/>
              <w:rPr>
                <w:sz w:val="24"/>
                <w:szCs w:val="24"/>
              </w:rPr>
            </w:pPr>
            <w:r>
              <w:rPr>
                <w:sz w:val="24"/>
                <w:szCs w:val="24"/>
              </w:rPr>
              <w:t>Document No:</w:t>
            </w:r>
          </w:p>
        </w:tc>
      </w:tr>
      <w:tr w:rsidR="003D25E1" w:rsidRPr="00C15799" w14:paraId="19AE5D5D" w14:textId="77777777" w:rsidTr="007E7497">
        <w:trPr>
          <w:cantSplit/>
          <w:trHeight w:val="504"/>
        </w:trPr>
        <w:tc>
          <w:tcPr>
            <w:tcW w:w="1399" w:type="dxa"/>
            <w:vMerge/>
          </w:tcPr>
          <w:p w14:paraId="5119F040" w14:textId="77777777" w:rsidR="003D25E1" w:rsidRPr="00891D0B" w:rsidRDefault="003D25E1" w:rsidP="000D7C75"/>
        </w:tc>
        <w:tc>
          <w:tcPr>
            <w:tcW w:w="5760" w:type="dxa"/>
            <w:vAlign w:val="center"/>
          </w:tcPr>
          <w:p w14:paraId="6B229CD1" w14:textId="77777777" w:rsidR="003D25E1" w:rsidRPr="00891D0B" w:rsidRDefault="00C73F61" w:rsidP="001E1432">
            <w:pPr>
              <w:spacing w:before="40"/>
            </w:pPr>
            <w:r>
              <w:rPr>
                <w:b/>
              </w:rPr>
              <w:t xml:space="preserve">The </w:t>
            </w:r>
            <w:r w:rsidR="00547A21">
              <w:rPr>
                <w:b/>
              </w:rPr>
              <w:t xml:space="preserve">4th </w:t>
            </w:r>
            <w:r w:rsidR="003D25E1">
              <w:rPr>
                <w:b/>
              </w:rPr>
              <w:t xml:space="preserve">Meeting of the APT </w:t>
            </w:r>
            <w:r w:rsidR="001E1432">
              <w:rPr>
                <w:b/>
              </w:rPr>
              <w:t xml:space="preserve">Conference Preparatory Group for WRC-23 </w:t>
            </w:r>
            <w:r w:rsidR="00EC249E">
              <w:rPr>
                <w:b/>
              </w:rPr>
              <w:t>(A</w:t>
            </w:r>
            <w:r w:rsidR="001E1432">
              <w:rPr>
                <w:b/>
              </w:rPr>
              <w:t>PG</w:t>
            </w:r>
            <w:r w:rsidR="00EC249E">
              <w:rPr>
                <w:b/>
              </w:rPr>
              <w:t>2</w:t>
            </w:r>
            <w:r w:rsidR="001E1432">
              <w:rPr>
                <w:b/>
              </w:rPr>
              <w:t>3-</w:t>
            </w:r>
            <w:r w:rsidR="00547A21">
              <w:rPr>
                <w:b/>
              </w:rPr>
              <w:t>4</w:t>
            </w:r>
            <w:r w:rsidR="003D25E1">
              <w:rPr>
                <w:b/>
              </w:rPr>
              <w:t>)</w:t>
            </w:r>
          </w:p>
        </w:tc>
        <w:tc>
          <w:tcPr>
            <w:tcW w:w="2160" w:type="dxa"/>
          </w:tcPr>
          <w:p w14:paraId="29E6E867" w14:textId="77777777" w:rsidR="007E1FDD" w:rsidRDefault="001E1432" w:rsidP="007E7497">
            <w:pPr>
              <w:spacing w:before="40"/>
              <w:rPr>
                <w:b/>
                <w:bCs/>
                <w:lang w:val="fr-FR"/>
              </w:rPr>
            </w:pPr>
            <w:r>
              <w:rPr>
                <w:b/>
                <w:bCs/>
                <w:lang w:val="fr-FR"/>
              </w:rPr>
              <w:t>APG23-</w:t>
            </w:r>
            <w:r w:rsidR="00547A21">
              <w:rPr>
                <w:b/>
                <w:bCs/>
                <w:lang w:val="fr-FR"/>
              </w:rPr>
              <w:t>4</w:t>
            </w:r>
            <w:r w:rsidR="007E1FDD">
              <w:rPr>
                <w:b/>
                <w:bCs/>
                <w:lang w:val="fr-FR"/>
              </w:rPr>
              <w:t>/</w:t>
            </w:r>
            <w:r w:rsidR="00164353">
              <w:rPr>
                <w:b/>
                <w:bCs/>
                <w:lang w:val="fr-FR"/>
              </w:rPr>
              <w:t>INP</w:t>
            </w:r>
            <w:r w:rsidR="007E1FDD">
              <w:rPr>
                <w:b/>
                <w:bCs/>
                <w:lang w:val="fr-FR"/>
              </w:rPr>
              <w:t>-</w:t>
            </w:r>
            <w:r w:rsidR="00EC249E">
              <w:rPr>
                <w:b/>
                <w:bCs/>
                <w:lang w:val="fr-FR"/>
              </w:rPr>
              <w:t>xx</w:t>
            </w:r>
          </w:p>
          <w:p w14:paraId="1A6E6F3E" w14:textId="77777777" w:rsidR="003D25E1" w:rsidRPr="007E1FDD" w:rsidRDefault="003D25E1" w:rsidP="007E1FDD">
            <w:pPr>
              <w:rPr>
                <w:b/>
                <w:bCs/>
                <w:lang w:val="en-GB"/>
              </w:rPr>
            </w:pPr>
          </w:p>
        </w:tc>
      </w:tr>
      <w:tr w:rsidR="007E1FDD" w:rsidRPr="00891D0B" w14:paraId="1FE63F96" w14:textId="77777777" w:rsidTr="007E1FDD">
        <w:trPr>
          <w:cantSplit/>
          <w:trHeight w:val="288"/>
        </w:trPr>
        <w:tc>
          <w:tcPr>
            <w:tcW w:w="1399" w:type="dxa"/>
            <w:vMerge/>
          </w:tcPr>
          <w:p w14:paraId="51408955" w14:textId="77777777" w:rsidR="007E1FDD" w:rsidRPr="007E1FDD" w:rsidRDefault="007E1FDD" w:rsidP="000D7C75">
            <w:pPr>
              <w:rPr>
                <w:lang w:val="en-GB"/>
              </w:rPr>
            </w:pPr>
          </w:p>
        </w:tc>
        <w:tc>
          <w:tcPr>
            <w:tcW w:w="5760" w:type="dxa"/>
            <w:vAlign w:val="bottom"/>
          </w:tcPr>
          <w:p w14:paraId="33E165D6" w14:textId="77777777" w:rsidR="007E1FDD" w:rsidRPr="00712451" w:rsidRDefault="00547A21" w:rsidP="00C73F61">
            <w:pPr>
              <w:spacing w:before="40"/>
              <w:rPr>
                <w:b/>
              </w:rPr>
            </w:pPr>
            <w:r>
              <w:t>15</w:t>
            </w:r>
            <w:r w:rsidR="00C73F61">
              <w:t xml:space="preserve"> – </w:t>
            </w:r>
            <w:r>
              <w:t>20</w:t>
            </w:r>
            <w:r w:rsidR="007E1FDD">
              <w:t xml:space="preserve"> </w:t>
            </w:r>
            <w:r w:rsidR="00DB76DD">
              <w:t>August</w:t>
            </w:r>
            <w:r w:rsidR="006529D3">
              <w:t xml:space="preserve"> </w:t>
            </w:r>
            <w:r w:rsidR="007E1FDD">
              <w:t>20</w:t>
            </w:r>
            <w:r w:rsidR="00EC249E">
              <w:t>2</w:t>
            </w:r>
            <w:r>
              <w:t>2</w:t>
            </w:r>
            <w:r w:rsidR="007E1FDD" w:rsidRPr="00891D0B">
              <w:t xml:space="preserve">, </w:t>
            </w:r>
            <w:r>
              <w:t>Bangkok, Thailand</w:t>
            </w:r>
          </w:p>
        </w:tc>
        <w:tc>
          <w:tcPr>
            <w:tcW w:w="2160" w:type="dxa"/>
            <w:vAlign w:val="bottom"/>
          </w:tcPr>
          <w:p w14:paraId="690C820E" w14:textId="77777777" w:rsidR="007E1FDD" w:rsidRPr="007E1FDD" w:rsidRDefault="00EC249E" w:rsidP="00C73F61">
            <w:pPr>
              <w:spacing w:before="40"/>
              <w:rPr>
                <w:bCs/>
              </w:rPr>
            </w:pPr>
            <w:r>
              <w:rPr>
                <w:bCs/>
              </w:rPr>
              <w:t>xx</w:t>
            </w:r>
            <w:r w:rsidR="00403CE4">
              <w:rPr>
                <w:bCs/>
              </w:rPr>
              <w:t xml:space="preserve"> </w:t>
            </w:r>
            <w:r w:rsidR="00547A21">
              <w:rPr>
                <w:bCs/>
              </w:rPr>
              <w:t xml:space="preserve">August </w:t>
            </w:r>
            <w:r w:rsidR="007E1FDD" w:rsidRPr="007E1FDD">
              <w:rPr>
                <w:bCs/>
              </w:rPr>
              <w:t>20</w:t>
            </w:r>
            <w:r>
              <w:rPr>
                <w:bCs/>
              </w:rPr>
              <w:t>2</w:t>
            </w:r>
            <w:r w:rsidR="00547A21">
              <w:rPr>
                <w:bCs/>
              </w:rPr>
              <w:t>2</w:t>
            </w:r>
          </w:p>
        </w:tc>
      </w:tr>
    </w:tbl>
    <w:p w14:paraId="5F221191" w14:textId="77777777" w:rsidR="007E7497" w:rsidRPr="00051E1E" w:rsidRDefault="007E7497" w:rsidP="00DA7595">
      <w:pPr>
        <w:rPr>
          <w:lang w:eastAsia="ko-KR"/>
        </w:rPr>
      </w:pPr>
    </w:p>
    <w:p w14:paraId="3908CABB" w14:textId="77777777" w:rsidR="00FF72BB" w:rsidRDefault="00FF72BB" w:rsidP="00DA7595">
      <w:pPr>
        <w:jc w:val="center"/>
        <w:rPr>
          <w:lang w:eastAsia="ko-KR"/>
        </w:rPr>
      </w:pPr>
    </w:p>
    <w:p w14:paraId="7AA702D0" w14:textId="77777777" w:rsidR="002E62AD" w:rsidRPr="00051E1E" w:rsidRDefault="002E62AD" w:rsidP="002E62AD">
      <w:pPr>
        <w:jc w:val="center"/>
        <w:rPr>
          <w:lang w:eastAsia="ko-KR"/>
        </w:rPr>
      </w:pPr>
      <w:r>
        <w:rPr>
          <w:lang w:eastAsia="ko-KR"/>
        </w:rPr>
        <w:t>Thailand</w:t>
      </w:r>
    </w:p>
    <w:p w14:paraId="05E3D212" w14:textId="77777777" w:rsidR="007E7497" w:rsidRPr="00B355DB" w:rsidRDefault="007E7497" w:rsidP="007E7497">
      <w:pPr>
        <w:jc w:val="center"/>
        <w:rPr>
          <w:caps/>
        </w:rPr>
      </w:pPr>
    </w:p>
    <w:p w14:paraId="0FFEAC1F" w14:textId="5B9E20CC" w:rsidR="0091602D" w:rsidRPr="00096326" w:rsidRDefault="0091602D" w:rsidP="0091602D">
      <w:pPr>
        <w:jc w:val="center"/>
        <w:rPr>
          <w:b/>
          <w:bCs/>
          <w:caps/>
        </w:rPr>
      </w:pPr>
      <w:r w:rsidRPr="00096326">
        <w:rPr>
          <w:b/>
          <w:bCs/>
          <w:caps/>
        </w:rPr>
        <w:t>preliminary views on WRC-</w:t>
      </w:r>
      <w:r>
        <w:rPr>
          <w:b/>
          <w:bCs/>
          <w:caps/>
        </w:rPr>
        <w:t>23</w:t>
      </w:r>
      <w:r w:rsidRPr="00096326">
        <w:rPr>
          <w:b/>
          <w:bCs/>
          <w:caps/>
        </w:rPr>
        <w:t xml:space="preserve"> agenda items </w:t>
      </w:r>
      <w:r w:rsidR="009949C6">
        <w:rPr>
          <w:b/>
          <w:bCs/>
          <w:caps/>
        </w:rPr>
        <w:t xml:space="preserve">9.1 topic </w:t>
      </w:r>
      <w:r w:rsidR="00A6442B">
        <w:rPr>
          <w:rFonts w:cs="Angsana New"/>
          <w:b/>
          <w:bCs/>
          <w:caps/>
          <w:szCs w:val="30"/>
          <w:lang w:bidi="th-TH"/>
        </w:rPr>
        <w:t xml:space="preserve">B AND </w:t>
      </w:r>
      <w:r w:rsidR="009949C6">
        <w:rPr>
          <w:b/>
          <w:bCs/>
          <w:caps/>
        </w:rPr>
        <w:t>c</w:t>
      </w:r>
    </w:p>
    <w:p w14:paraId="381DE1DA" w14:textId="77777777" w:rsidR="007E7497" w:rsidRPr="00F22892" w:rsidRDefault="007E7497" w:rsidP="007E7497">
      <w:pPr>
        <w:jc w:val="center"/>
        <w:rPr>
          <w:b/>
          <w:bCs/>
          <w:caps/>
        </w:rPr>
      </w:pPr>
    </w:p>
    <w:p w14:paraId="6D6E31B3" w14:textId="77777777" w:rsidR="007E7497" w:rsidRPr="005E3896" w:rsidRDefault="007E7497" w:rsidP="007E7497">
      <w:pPr>
        <w:jc w:val="both"/>
        <w:rPr>
          <w:bCs/>
          <w:sz w:val="6"/>
        </w:rPr>
      </w:pPr>
    </w:p>
    <w:p w14:paraId="37758123" w14:textId="77777777" w:rsidR="00D84CEE" w:rsidRPr="00D84CEE" w:rsidRDefault="00601F2D" w:rsidP="00601F2D">
      <w:pPr>
        <w:tabs>
          <w:tab w:val="left" w:pos="6240"/>
        </w:tabs>
        <w:jc w:val="both"/>
        <w:rPr>
          <w:sz w:val="10"/>
        </w:rPr>
      </w:pPr>
      <w:r>
        <w:rPr>
          <w:sz w:val="10"/>
        </w:rPr>
        <w:tab/>
      </w:r>
    </w:p>
    <w:p w14:paraId="31E7DEC7" w14:textId="77777777" w:rsidR="00EC249E" w:rsidRDefault="00EC249E" w:rsidP="00E5341E">
      <w:pPr>
        <w:spacing w:after="120"/>
        <w:jc w:val="both"/>
        <w:rPr>
          <w:b/>
          <w:lang w:val="en-NZ"/>
        </w:rPr>
      </w:pPr>
    </w:p>
    <w:p w14:paraId="6656F4DA" w14:textId="5CD48030" w:rsidR="00A6442B" w:rsidRPr="00524841" w:rsidRDefault="00A6442B" w:rsidP="00A6442B">
      <w:pPr>
        <w:jc w:val="both"/>
      </w:pPr>
      <w:r>
        <w:rPr>
          <w:b/>
        </w:rPr>
        <w:t xml:space="preserve">Agenda Item 9.1 </w:t>
      </w:r>
      <w:r w:rsidR="006A377F">
        <w:rPr>
          <w:b/>
        </w:rPr>
        <w:t>T</w:t>
      </w:r>
      <w:r>
        <w:rPr>
          <w:b/>
        </w:rPr>
        <w:t>opic B</w:t>
      </w:r>
      <w:r w:rsidRPr="00524841">
        <w:rPr>
          <w:b/>
        </w:rPr>
        <w:t xml:space="preserve">: </w:t>
      </w:r>
    </w:p>
    <w:p w14:paraId="30FC3ADE" w14:textId="77777777" w:rsidR="00A6442B" w:rsidRDefault="00A6442B" w:rsidP="00916378">
      <w:pPr>
        <w:spacing w:after="120"/>
        <w:jc w:val="both"/>
        <w:rPr>
          <w:i/>
        </w:rPr>
      </w:pPr>
      <w:r w:rsidRPr="0082304E">
        <w:rPr>
          <w:i/>
        </w:rPr>
        <w:t>Review of the amateur service and the amateur-satellite service allocations in the frequency band 1 240</w:t>
      </w:r>
      <w:r>
        <w:rPr>
          <w:i/>
        </w:rPr>
        <w:t>-</w:t>
      </w:r>
      <w:r w:rsidRPr="0082304E">
        <w:rPr>
          <w:i/>
        </w:rPr>
        <w:t xml:space="preserve">1 300 MHz to determine if additional measures are required to ensure protection of the radionavigation-satellite (space-to-Earth) service operating in the same band in accordance with Resolution </w:t>
      </w:r>
      <w:r w:rsidRPr="0082304E">
        <w:rPr>
          <w:b/>
          <w:bCs/>
          <w:i/>
        </w:rPr>
        <w:t>774 (WRC-19)</w:t>
      </w:r>
    </w:p>
    <w:p w14:paraId="4649DBEB" w14:textId="77777777" w:rsidR="00A6442B" w:rsidRPr="00524841" w:rsidRDefault="00A6442B" w:rsidP="00916378">
      <w:pPr>
        <w:jc w:val="both"/>
      </w:pPr>
    </w:p>
    <w:p w14:paraId="1A86A109" w14:textId="77777777" w:rsidR="00A6442B" w:rsidRPr="00524841" w:rsidRDefault="00A6442B" w:rsidP="00A6442B">
      <w:pPr>
        <w:spacing w:after="120"/>
        <w:jc w:val="both"/>
        <w:rPr>
          <w:b/>
          <w:lang w:eastAsia="ko-KR"/>
        </w:rPr>
      </w:pPr>
      <w:r w:rsidRPr="00524841">
        <w:rPr>
          <w:rFonts w:hint="eastAsia"/>
          <w:b/>
          <w:lang w:eastAsia="ko-KR"/>
        </w:rPr>
        <w:t>1. Background</w:t>
      </w:r>
    </w:p>
    <w:p w14:paraId="39DCA7DE" w14:textId="77777777" w:rsidR="00A6442B" w:rsidRPr="004D7518" w:rsidRDefault="00A6442B" w:rsidP="00A6442B">
      <w:pPr>
        <w:spacing w:after="120"/>
        <w:jc w:val="both"/>
        <w:rPr>
          <w:rFonts w:eastAsia="MS Mincho"/>
          <w:lang w:eastAsia="ja-JP"/>
        </w:rPr>
      </w:pPr>
      <w:r w:rsidRPr="004D7518">
        <w:rPr>
          <w:rFonts w:eastAsia="MS Mincho"/>
          <w:lang w:eastAsia="ja-JP"/>
        </w:rPr>
        <w:t>Resolution 774 (WRC-19) resolves to invite ITU R</w:t>
      </w:r>
    </w:p>
    <w:p w14:paraId="6120C211" w14:textId="77777777" w:rsidR="00A6442B" w:rsidRPr="004D7518" w:rsidRDefault="00A6442B" w:rsidP="00A6442B">
      <w:pPr>
        <w:spacing w:after="120"/>
        <w:jc w:val="both"/>
        <w:rPr>
          <w:rFonts w:eastAsia="MS Mincho"/>
          <w:lang w:eastAsia="ja-JP"/>
        </w:rPr>
      </w:pPr>
      <w:r w:rsidRPr="004D7518">
        <w:rPr>
          <w:rFonts w:eastAsia="MS Mincho"/>
          <w:lang w:eastAsia="ja-JP"/>
        </w:rPr>
        <w:t>1</w:t>
      </w:r>
      <w:r w:rsidRPr="004D7518">
        <w:rPr>
          <w:rFonts w:eastAsia="MS Mincho"/>
          <w:lang w:eastAsia="ja-JP"/>
        </w:rPr>
        <w:tab/>
        <w:t>to perform the detailed review of the different systems and applications used in the amateur service and amateur-satellite service allocations within the frequency band 1 240 1 300 MHz;</w:t>
      </w:r>
    </w:p>
    <w:p w14:paraId="40C1FEE3" w14:textId="77777777" w:rsidR="00A6442B" w:rsidRPr="004D7518" w:rsidRDefault="00A6442B" w:rsidP="00A6442B">
      <w:pPr>
        <w:spacing w:after="120"/>
        <w:jc w:val="both"/>
        <w:rPr>
          <w:rFonts w:eastAsia="MS Mincho"/>
          <w:lang w:eastAsia="ja-JP"/>
        </w:rPr>
      </w:pPr>
      <w:r w:rsidRPr="004D7518">
        <w:rPr>
          <w:rFonts w:eastAsia="MS Mincho"/>
          <w:lang w:eastAsia="ja-JP"/>
        </w:rPr>
        <w:t>2</w:t>
      </w:r>
      <w:r w:rsidRPr="004D7518">
        <w:rPr>
          <w:rFonts w:eastAsia="MS Mincho"/>
          <w:lang w:eastAsia="ja-JP"/>
        </w:rPr>
        <w:tab/>
        <w:t>taking into account the results of the above review, to study possible technical and operational measures to ensure the protection of RNSS (space-to-Earth) receivers from the amateur and amateur-satellite services within the frequency band 1 240-1 300 MHz, without considering the removal of these amateur and amateur-satellite services allocations,</w:t>
      </w:r>
    </w:p>
    <w:p w14:paraId="6D5C15D7" w14:textId="77777777" w:rsidR="00A6442B" w:rsidRPr="004D7518" w:rsidRDefault="00A6442B" w:rsidP="00A6442B">
      <w:pPr>
        <w:spacing w:after="120"/>
        <w:jc w:val="both"/>
        <w:rPr>
          <w:rFonts w:eastAsia="MS Mincho"/>
          <w:lang w:eastAsia="ja-JP"/>
        </w:rPr>
      </w:pPr>
      <w:r w:rsidRPr="004D7518">
        <w:rPr>
          <w:rFonts w:eastAsia="MS Mincho"/>
          <w:lang w:eastAsia="ja-JP"/>
        </w:rPr>
        <w:t xml:space="preserve">ITU-R Working Party (WP) 5A was identified as the responsible group for this agenda item, together with WP 4C and WP 3M as the contributing groups. WP 4C is responsible for the detailed interference analysis between stations of the amateur service and receivers of the radionavigation-satellite service. WP 5A is also responsible for the review amateur service applications and development of appropriate and relevant parameters of amateur service stations for the studies undertaken by WP 4C. </w:t>
      </w:r>
    </w:p>
    <w:p w14:paraId="00BECEF9" w14:textId="77777777" w:rsidR="00A6442B" w:rsidRDefault="00A6442B" w:rsidP="00A6442B">
      <w:pPr>
        <w:spacing w:beforeLines="50" w:before="120"/>
        <w:jc w:val="both"/>
        <w:rPr>
          <w:rFonts w:eastAsia="MS Mincho"/>
          <w:lang w:eastAsia="ja-JP"/>
        </w:rPr>
      </w:pPr>
      <w:r w:rsidRPr="004D7518">
        <w:rPr>
          <w:rFonts w:eastAsia="MS Mincho"/>
          <w:lang w:eastAsia="ja-JP"/>
        </w:rPr>
        <w:t xml:space="preserve">Working document towards Preliminary draft CPM text </w:t>
      </w:r>
      <w:r>
        <w:rPr>
          <w:rFonts w:eastAsia="MS Mincho"/>
          <w:lang w:eastAsia="ja-JP"/>
        </w:rPr>
        <w:t xml:space="preserve"> </w:t>
      </w:r>
      <w:r w:rsidRPr="004D7518">
        <w:rPr>
          <w:rFonts w:eastAsia="MS Mincho"/>
          <w:lang w:eastAsia="ja-JP"/>
        </w:rPr>
        <w:t xml:space="preserve">for WRC-23 Agenda Item 9.1 </w:t>
      </w:r>
      <w:r>
        <w:rPr>
          <w:rFonts w:eastAsia="MS Mincho"/>
          <w:lang w:eastAsia="ja-JP"/>
        </w:rPr>
        <w:t xml:space="preserve">Topic b) is also under development based on the results from the ongoing studies. </w:t>
      </w:r>
    </w:p>
    <w:p w14:paraId="3316CF4B" w14:textId="77777777" w:rsidR="00A6442B" w:rsidRPr="004D7518" w:rsidRDefault="00A6442B" w:rsidP="00A6442B">
      <w:pPr>
        <w:spacing w:beforeLines="50" w:before="120"/>
        <w:jc w:val="both"/>
        <w:rPr>
          <w:rFonts w:eastAsia="MS Mincho"/>
          <w:lang w:eastAsia="ja-JP"/>
        </w:rPr>
      </w:pPr>
    </w:p>
    <w:p w14:paraId="0D1B49DD" w14:textId="77777777" w:rsidR="00A6442B" w:rsidRPr="00524841" w:rsidRDefault="00A6442B" w:rsidP="00A6442B">
      <w:pPr>
        <w:jc w:val="both"/>
      </w:pPr>
    </w:p>
    <w:p w14:paraId="6AED6B8D" w14:textId="77777777" w:rsidR="00A6442B" w:rsidRPr="00524841" w:rsidRDefault="00A6442B" w:rsidP="00A6442B">
      <w:pPr>
        <w:spacing w:after="120"/>
        <w:jc w:val="both"/>
        <w:rPr>
          <w:b/>
        </w:rPr>
      </w:pPr>
      <w:r w:rsidRPr="00524841">
        <w:rPr>
          <w:b/>
        </w:rPr>
        <w:t>2. Preliminary Views</w:t>
      </w:r>
    </w:p>
    <w:p w14:paraId="04894BA4" w14:textId="77777777" w:rsidR="00A6442B" w:rsidRDefault="00A6442B" w:rsidP="00A6442B">
      <w:pPr>
        <w:jc w:val="both"/>
      </w:pPr>
      <w:r w:rsidRPr="004D2E64">
        <w:t>Thailand supports to consider additional measures to protect the radionavigation-satellite (space-to-Earth) service from the amateur and amateur-satellite services operating in the frequency band 1</w:t>
      </w:r>
      <w:r>
        <w:rPr>
          <w:rFonts w:cstheme="minorBidi" w:hint="cs"/>
          <w:szCs w:val="30"/>
          <w:cs/>
          <w:lang w:bidi="th-TH"/>
        </w:rPr>
        <w:t xml:space="preserve"> </w:t>
      </w:r>
      <w:r w:rsidRPr="004D2E64">
        <w:t>240-1</w:t>
      </w:r>
      <w:r>
        <w:rPr>
          <w:rFonts w:cstheme="minorBidi" w:hint="cs"/>
          <w:szCs w:val="30"/>
          <w:cs/>
          <w:lang w:bidi="th-TH"/>
        </w:rPr>
        <w:t xml:space="preserve"> </w:t>
      </w:r>
      <w:r w:rsidRPr="004D2E64">
        <w:t>300 MHz. The measures nevertheless shall not lead to the removal of amateur and amateur-satellite service allocations.</w:t>
      </w:r>
    </w:p>
    <w:p w14:paraId="626E0BD3" w14:textId="191C8308" w:rsidR="00A6442B" w:rsidRDefault="00A6442B" w:rsidP="00A6442B">
      <w:pPr>
        <w:jc w:val="both"/>
      </w:pPr>
    </w:p>
    <w:p w14:paraId="75DB7A9B" w14:textId="77777777" w:rsidR="00A6442B" w:rsidRDefault="00A6442B">
      <w:r>
        <w:br w:type="page"/>
      </w:r>
    </w:p>
    <w:p w14:paraId="62AFBFC1" w14:textId="22278D8D" w:rsidR="009949C6" w:rsidRDefault="009949C6" w:rsidP="00A6442B">
      <w:pPr>
        <w:jc w:val="both"/>
      </w:pPr>
      <w:r>
        <w:rPr>
          <w:b/>
        </w:rPr>
        <w:lastRenderedPageBreak/>
        <w:t xml:space="preserve">Agenda Item 9.1 Topic C: </w:t>
      </w:r>
    </w:p>
    <w:p w14:paraId="4C92709B" w14:textId="0B5C468D" w:rsidR="00EC249E" w:rsidRPr="00C65888" w:rsidRDefault="009949C6" w:rsidP="009949C6">
      <w:pPr>
        <w:spacing w:after="120"/>
        <w:jc w:val="both"/>
        <w:rPr>
          <w:bCs/>
          <w:i/>
          <w:iCs/>
        </w:rPr>
      </w:pPr>
      <w:r w:rsidRPr="00B717FB">
        <w:rPr>
          <w:i/>
        </w:rPr>
        <w:t xml:space="preserve">Study the use of International Mobile Telecommunication system for fixed wireless broadband in the frequency bands allocated to the fixed services on primary basis, in accordance with Resolution </w:t>
      </w:r>
      <w:r w:rsidRPr="008F70E2">
        <w:rPr>
          <w:b/>
          <w:bCs/>
          <w:i/>
        </w:rPr>
        <w:t>175 (WRC-​19)</w:t>
      </w:r>
      <w:r>
        <w:rPr>
          <w:rFonts w:cstheme="minorBidi" w:hint="cs"/>
          <w:i/>
          <w:szCs w:val="30"/>
          <w:cs/>
          <w:lang w:bidi="th-TH"/>
        </w:rPr>
        <w:t>.</w:t>
      </w:r>
    </w:p>
    <w:p w14:paraId="3332801B" w14:textId="77777777" w:rsidR="009949C6" w:rsidRDefault="009949C6" w:rsidP="00AA51BB">
      <w:pPr>
        <w:jc w:val="both"/>
        <w:rPr>
          <w:b/>
          <w:lang w:eastAsia="ko-KR"/>
        </w:rPr>
      </w:pPr>
    </w:p>
    <w:p w14:paraId="64FB3BF6" w14:textId="77777777" w:rsidR="009949C6" w:rsidRPr="00A30FA5" w:rsidRDefault="009949C6" w:rsidP="009949C6">
      <w:pPr>
        <w:spacing w:after="120"/>
        <w:jc w:val="both"/>
        <w:rPr>
          <w:b/>
          <w:lang w:eastAsia="ko-KR"/>
        </w:rPr>
      </w:pPr>
      <w:r w:rsidRPr="00A30FA5">
        <w:rPr>
          <w:rFonts w:hint="eastAsia"/>
          <w:b/>
          <w:lang w:eastAsia="ko-KR"/>
        </w:rPr>
        <w:t>1. Background</w:t>
      </w:r>
    </w:p>
    <w:p w14:paraId="153830C6" w14:textId="77777777" w:rsidR="009949C6" w:rsidRDefault="009949C6" w:rsidP="009949C6">
      <w:pPr>
        <w:jc w:val="both"/>
      </w:pPr>
      <w:r>
        <w:t>ITU</w:t>
      </w:r>
      <w:r>
        <w:rPr>
          <w:rFonts w:cstheme="minorBidi" w:hint="cs"/>
          <w:szCs w:val="30"/>
          <w:cs/>
          <w:lang w:bidi="th-TH"/>
        </w:rPr>
        <w:t xml:space="preserve"> </w:t>
      </w:r>
      <w:r>
        <w:rPr>
          <w:rFonts w:cstheme="minorBidi"/>
          <w:szCs w:val="30"/>
          <w:lang w:bidi="th-TH"/>
        </w:rPr>
        <w:t>RR</w:t>
      </w:r>
      <w:r w:rsidRPr="007A08AF">
        <w:rPr>
          <w:b/>
          <w:bCs/>
        </w:rPr>
        <w:t xml:space="preserve"> </w:t>
      </w:r>
      <w:r w:rsidRPr="007C4DA2">
        <w:rPr>
          <w:b/>
          <w:bCs/>
        </w:rPr>
        <w:t>Article 1.20</w:t>
      </w:r>
      <w:r>
        <w:t xml:space="preserve"> defines “fixed service” as “A</w:t>
      </w:r>
      <w:r w:rsidRPr="007C4DA2">
        <w:t xml:space="preserve"> radiocommunication service between specified fixed points”</w:t>
      </w:r>
      <w:r>
        <w:t xml:space="preserve">. </w:t>
      </w:r>
    </w:p>
    <w:p w14:paraId="27B3DEB1" w14:textId="77777777" w:rsidR="009949C6" w:rsidRDefault="009949C6" w:rsidP="009949C6">
      <w:pPr>
        <w:jc w:val="both"/>
      </w:pPr>
    </w:p>
    <w:p w14:paraId="3A730012" w14:textId="77777777" w:rsidR="009949C6" w:rsidRDefault="009949C6" w:rsidP="009949C6">
      <w:pPr>
        <w:jc w:val="both"/>
      </w:pPr>
      <w:r>
        <w:t>ITU-R Recommendation ITU-R F.592 defines “Fixed wireless system (FWS)” as “</w:t>
      </w:r>
      <w:r w:rsidRPr="007C4DA2">
        <w:t>Telecommunication systems operating in the fixed service including, for example, radio-relay systems, HF systems, and systems using high altitude platform stations (HAPS), and which support a range of applications such as access and core transport</w:t>
      </w:r>
      <w:r>
        <w:t>” and defines “Fixed wireless access (FWA)” as “</w:t>
      </w:r>
      <w:r w:rsidRPr="00C4074D">
        <w:t>Fixed wireless system application in which the location of the end-user termination and the network access point to be connected to the end-user are fixed</w:t>
      </w:r>
      <w:r>
        <w:t>”. (See also ITU-R F.1399)</w:t>
      </w:r>
    </w:p>
    <w:p w14:paraId="68D68F39" w14:textId="77777777" w:rsidR="009949C6" w:rsidRDefault="009949C6" w:rsidP="009949C6">
      <w:pPr>
        <w:jc w:val="both"/>
      </w:pPr>
    </w:p>
    <w:p w14:paraId="44331A36" w14:textId="5B1CCDDC" w:rsidR="00464A05" w:rsidRDefault="009949C6" w:rsidP="009949C6">
      <w:pPr>
        <w:jc w:val="both"/>
      </w:pPr>
      <w:r>
        <w:t xml:space="preserve">WRC-19 invited ITU-R to </w:t>
      </w:r>
      <w:r w:rsidRPr="00C4074D">
        <w:t>stud</w:t>
      </w:r>
      <w:r>
        <w:t>y</w:t>
      </w:r>
      <w:r w:rsidRPr="00C4074D">
        <w:t xml:space="preserve"> on the use of IMT systems for fixed</w:t>
      </w:r>
      <w:r>
        <w:t xml:space="preserve"> </w:t>
      </w:r>
      <w:r w:rsidRPr="00C4074D">
        <w:t>wireless</w:t>
      </w:r>
      <w:r>
        <w:t xml:space="preserve"> </w:t>
      </w:r>
      <w:r w:rsidRPr="00C4074D">
        <w:t>broadband</w:t>
      </w:r>
      <w:r>
        <w:t xml:space="preserve"> </w:t>
      </w:r>
      <w:r w:rsidRPr="00C4074D">
        <w:t>in</w:t>
      </w:r>
      <w:r>
        <w:t xml:space="preserve"> </w:t>
      </w:r>
      <w:r w:rsidRPr="00C4074D">
        <w:t>the</w:t>
      </w:r>
      <w:r>
        <w:t xml:space="preserve"> </w:t>
      </w:r>
      <w:r w:rsidRPr="00C4074D">
        <w:t>frequency</w:t>
      </w:r>
      <w:r>
        <w:t xml:space="preserve"> </w:t>
      </w:r>
      <w:r w:rsidRPr="00C4074D">
        <w:t>bands</w:t>
      </w:r>
      <w:r>
        <w:t xml:space="preserve"> </w:t>
      </w:r>
      <w:r w:rsidRPr="00C4074D">
        <w:t>allocated</w:t>
      </w:r>
      <w:r>
        <w:t xml:space="preserve"> </w:t>
      </w:r>
      <w:r w:rsidRPr="00C4074D">
        <w:t>to</w:t>
      </w:r>
      <w:r>
        <w:t xml:space="preserve"> </w:t>
      </w:r>
      <w:r w:rsidRPr="00C4074D">
        <w:t>the</w:t>
      </w:r>
      <w:r>
        <w:t xml:space="preserve"> </w:t>
      </w:r>
      <w:r w:rsidRPr="00C4074D">
        <w:t>fixed</w:t>
      </w:r>
      <w:r>
        <w:t xml:space="preserve"> </w:t>
      </w:r>
      <w:r w:rsidRPr="00C4074D">
        <w:t>service</w:t>
      </w:r>
      <w:r>
        <w:t xml:space="preserve"> </w:t>
      </w:r>
      <w:r w:rsidRPr="00C4074D">
        <w:t>on</w:t>
      </w:r>
      <w:r>
        <w:t xml:space="preserve"> </w:t>
      </w:r>
      <w:r w:rsidRPr="00C4074D">
        <w:t>primary</w:t>
      </w:r>
      <w:r>
        <w:t xml:space="preserve"> </w:t>
      </w:r>
      <w:r w:rsidRPr="00C4074D">
        <w:t>basis,</w:t>
      </w:r>
      <w:r>
        <w:t xml:space="preserve"> </w:t>
      </w:r>
      <w:r w:rsidRPr="00C4074D">
        <w:t>taking</w:t>
      </w:r>
      <w:r>
        <w:t xml:space="preserve"> </w:t>
      </w:r>
      <w:r w:rsidRPr="00C4074D">
        <w:t>into</w:t>
      </w:r>
      <w:r>
        <w:t xml:space="preserve"> </w:t>
      </w:r>
      <w:r w:rsidRPr="00C4074D">
        <w:t>account</w:t>
      </w:r>
      <w:r>
        <w:t xml:space="preserve"> </w:t>
      </w:r>
      <w:r w:rsidRPr="00C4074D">
        <w:t>the</w:t>
      </w:r>
      <w:r>
        <w:t xml:space="preserve"> </w:t>
      </w:r>
      <w:r w:rsidRPr="00C4074D">
        <w:t>relevant</w:t>
      </w:r>
      <w:r>
        <w:t xml:space="preserve"> </w:t>
      </w:r>
      <w:r w:rsidRPr="00C4074D">
        <w:t>ITU-R studies, Handbooks, Recommendations and Reports</w:t>
      </w:r>
      <w:r>
        <w:t>.</w:t>
      </w:r>
      <w:r>
        <w:rPr>
          <w:rFonts w:cstheme="minorBidi" w:hint="cs"/>
          <w:szCs w:val="30"/>
          <w:cs/>
          <w:lang w:bidi="th-TH"/>
        </w:rPr>
        <w:t xml:space="preserve"> </w:t>
      </w:r>
      <w:r w:rsidRPr="00937387">
        <w:rPr>
          <w:bCs/>
        </w:rPr>
        <w:t xml:space="preserve">Working Party (WP) 5A and WP 5C have been assigned as joint responsible groups for </w:t>
      </w:r>
      <w:r>
        <w:rPr>
          <w:bCs/>
          <w:lang w:eastAsia="zh-CN"/>
        </w:rPr>
        <w:t>this</w:t>
      </w:r>
      <w:r w:rsidRPr="00937387">
        <w:rPr>
          <w:rFonts w:hint="eastAsia"/>
          <w:bCs/>
          <w:lang w:eastAsia="zh-CN"/>
        </w:rPr>
        <w:t xml:space="preserve"> </w:t>
      </w:r>
      <w:r w:rsidRPr="00937387">
        <w:rPr>
          <w:bCs/>
        </w:rPr>
        <w:t xml:space="preserve">topic. </w:t>
      </w:r>
      <w:r w:rsidRPr="00937387">
        <w:t>The current studies include discussing on working scope and timeline as well as identifying the relevant ITU-R studies, Handbooks, Recommendations and Reports on fixed wireless broadband to be reviewed and/or updated.</w:t>
      </w:r>
      <w:r w:rsidR="00464A05" w:rsidRPr="00FB6992">
        <w:t xml:space="preserve"> </w:t>
      </w:r>
    </w:p>
    <w:p w14:paraId="264E795B" w14:textId="77777777" w:rsidR="00AA51BB" w:rsidRPr="00FB6992" w:rsidRDefault="00AA51BB" w:rsidP="009949C6">
      <w:pPr>
        <w:jc w:val="both"/>
      </w:pPr>
    </w:p>
    <w:p w14:paraId="77816A6C" w14:textId="77777777" w:rsidR="005B4437" w:rsidRPr="00FB6992" w:rsidRDefault="005B4437" w:rsidP="00C86B6A">
      <w:pPr>
        <w:jc w:val="both"/>
      </w:pPr>
    </w:p>
    <w:p w14:paraId="3ADCA526" w14:textId="77777777" w:rsidR="00C86B6A" w:rsidRPr="00FB6992" w:rsidRDefault="00C86B6A" w:rsidP="00601709">
      <w:pPr>
        <w:spacing w:after="120"/>
        <w:jc w:val="both"/>
        <w:rPr>
          <w:b/>
        </w:rPr>
      </w:pPr>
      <w:r w:rsidRPr="00FB6992">
        <w:rPr>
          <w:b/>
        </w:rPr>
        <w:t>2. Preliminary Views</w:t>
      </w:r>
    </w:p>
    <w:p w14:paraId="3DB87CA5" w14:textId="274A92D9" w:rsidR="00C86B6A" w:rsidRPr="00FB6992" w:rsidRDefault="009949C6" w:rsidP="00C86B6A">
      <w:pPr>
        <w:jc w:val="both"/>
        <w:rPr>
          <w:bCs/>
        </w:rPr>
      </w:pPr>
      <w:r w:rsidRPr="009949C6">
        <w:rPr>
          <w:bCs/>
        </w:rPr>
        <w:t>Thailand does not support changes to Radio Regulations under agenda item 9.1 topic c) as the modification to existing or the development of new ITU-R Recommendations and/or Reports is sufficient to accommodate the use of IMT technologies for fixed wireless broadband in the frequency bands allocated to the fixed service on a primary basis. Such use of IMT technologies for fixed wireless broadband shall take into account the protection of existing primary services currently allocated to those bands.</w:t>
      </w:r>
    </w:p>
    <w:p w14:paraId="6992979C" w14:textId="77777777" w:rsidR="00F7381C" w:rsidRPr="00FB6992" w:rsidRDefault="00F7381C" w:rsidP="00C86B6A">
      <w:pPr>
        <w:jc w:val="both"/>
        <w:rPr>
          <w:bCs/>
        </w:rPr>
      </w:pPr>
    </w:p>
    <w:p w14:paraId="789FF31D" w14:textId="77777777" w:rsidR="00A6442B" w:rsidRPr="00524841" w:rsidRDefault="00A6442B" w:rsidP="00A6442B">
      <w:pPr>
        <w:jc w:val="center"/>
        <w:rPr>
          <w:snapToGrid w:val="0"/>
        </w:rPr>
      </w:pPr>
      <w:r w:rsidRPr="00524841">
        <w:t>____________</w:t>
      </w:r>
    </w:p>
    <w:p w14:paraId="1D387468" w14:textId="77777777" w:rsidR="00C86B6A" w:rsidRDefault="00C86B6A" w:rsidP="00E5341E">
      <w:pPr>
        <w:spacing w:after="120"/>
        <w:jc w:val="both"/>
        <w:rPr>
          <w:b/>
        </w:rPr>
      </w:pPr>
    </w:p>
    <w:sectPr w:rsidR="00C86B6A" w:rsidSect="00FF72BB">
      <w:headerReference w:type="default" r:id="rId8"/>
      <w:footerReference w:type="even" r:id="rId9"/>
      <w:footerReference w:type="default" r:id="rId10"/>
      <w:footerReference w:type="first" r:id="rId11"/>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99417" w14:textId="77777777" w:rsidR="00A76856" w:rsidRDefault="00A76856">
      <w:r>
        <w:separator/>
      </w:r>
    </w:p>
  </w:endnote>
  <w:endnote w:type="continuationSeparator" w:id="0">
    <w:p w14:paraId="3139D001" w14:textId="77777777" w:rsidR="00A76856" w:rsidRDefault="00A76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Arial Unicode MS"/>
    <w:charset w:val="81"/>
    <w:family w:val="modern"/>
    <w:pitch w:val="fixed"/>
    <w:sig w:usb0="B00002AF" w:usb1="69D77CFB" w:usb2="00000030" w:usb3="00000000" w:csb0="0008009F" w:csb1="00000000"/>
  </w:font>
  <w:font w:name="Gulim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986E" w14:textId="77777777" w:rsidR="00B54758" w:rsidRDefault="00B5475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409DD5" w14:textId="77777777" w:rsidR="00B54758" w:rsidRDefault="00B54758"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6A04F" w14:textId="77777777" w:rsidR="00051E1E" w:rsidRDefault="00051E1E">
    <w:pPr>
      <w:pStyle w:val="Footer"/>
    </w:pPr>
    <w:r>
      <w:t>A</w:t>
    </w:r>
    <w:r w:rsidR="001E1432">
      <w:t>PG23-</w:t>
    </w:r>
    <w:r w:rsidR="00547A21">
      <w:t>4</w:t>
    </w:r>
    <w:r>
      <w:t>/INP-</w:t>
    </w:r>
    <w:r w:rsidR="00EC249E">
      <w:t>xx</w:t>
    </w:r>
    <w:r>
      <w:tab/>
    </w:r>
    <w:r>
      <w:tab/>
      <w:t xml:space="preserve">Page </w:t>
    </w:r>
    <w:r>
      <w:rPr>
        <w:b/>
        <w:bCs/>
      </w:rPr>
      <w:fldChar w:fldCharType="begin"/>
    </w:r>
    <w:r>
      <w:rPr>
        <w:b/>
        <w:bCs/>
      </w:rPr>
      <w:instrText xml:space="preserve"> PAGE  \* Arabic  \* MERGEFORMAT </w:instrText>
    </w:r>
    <w:r>
      <w:rPr>
        <w:b/>
        <w:bCs/>
      </w:rPr>
      <w:fldChar w:fldCharType="separate"/>
    </w:r>
    <w:r w:rsidR="00FB6992">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B6992">
      <w:rPr>
        <w:b/>
        <w:bCs/>
        <w:noProof/>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B54758" w14:paraId="23DE506B" w14:textId="77777777" w:rsidTr="007E7497">
      <w:trPr>
        <w:cantSplit/>
        <w:trHeight w:val="204"/>
        <w:jc w:val="center"/>
      </w:trPr>
      <w:tc>
        <w:tcPr>
          <w:tcW w:w="1152" w:type="dxa"/>
        </w:tcPr>
        <w:p w14:paraId="4AF5E73B" w14:textId="77777777" w:rsidR="00B54758" w:rsidRDefault="00B54758" w:rsidP="007E7497">
          <w:pPr>
            <w:rPr>
              <w:b/>
              <w:bCs/>
            </w:rPr>
          </w:pPr>
          <w:r>
            <w:rPr>
              <w:b/>
              <w:bCs/>
            </w:rPr>
            <w:t>Contact:</w:t>
          </w:r>
        </w:p>
      </w:tc>
      <w:tc>
        <w:tcPr>
          <w:tcW w:w="5040" w:type="dxa"/>
        </w:tcPr>
        <w:p w14:paraId="56B48D49" w14:textId="0A9938A8" w:rsidR="00B54758" w:rsidRDefault="00AA51BB" w:rsidP="007E7497">
          <w:pPr>
            <w:pStyle w:val="Equation"/>
            <w:tabs>
              <w:tab w:val="clear" w:pos="794"/>
              <w:tab w:val="clear" w:pos="4820"/>
              <w:tab w:val="clear" w:pos="9639"/>
            </w:tabs>
            <w:spacing w:beforeLines="0"/>
            <w:rPr>
              <w:rFonts w:eastAsia="Batang"/>
            </w:rPr>
          </w:pPr>
          <w:r w:rsidRPr="00AD5E01">
            <w:rPr>
              <w:rFonts w:eastAsia="Batang"/>
            </w:rPr>
            <w:t>Dr. Thirapiroon Thongkamwitoon</w:t>
          </w:r>
        </w:p>
        <w:p w14:paraId="679D14F7" w14:textId="2BF65B18" w:rsidR="00EC249E" w:rsidRDefault="00AA51BB" w:rsidP="007E7497">
          <w:pPr>
            <w:pStyle w:val="Equation"/>
            <w:tabs>
              <w:tab w:val="clear" w:pos="794"/>
              <w:tab w:val="clear" w:pos="4820"/>
              <w:tab w:val="clear" w:pos="9639"/>
            </w:tabs>
            <w:spacing w:beforeLines="0"/>
            <w:rPr>
              <w:rFonts w:eastAsia="Batang"/>
            </w:rPr>
          </w:pPr>
          <w:r w:rsidRPr="001F16D0">
            <w:rPr>
              <w:rFonts w:eastAsia="Batang"/>
            </w:rPr>
            <w:t>Office of NBTC, Thailand</w:t>
          </w:r>
        </w:p>
      </w:tc>
      <w:tc>
        <w:tcPr>
          <w:tcW w:w="3024" w:type="dxa"/>
        </w:tcPr>
        <w:p w14:paraId="103A33B5" w14:textId="4026B950" w:rsidR="00B54758" w:rsidRDefault="00B54758" w:rsidP="00E23D98">
          <w:pPr>
            <w:rPr>
              <w:lang w:eastAsia="ja-JP"/>
            </w:rPr>
          </w:pPr>
          <w:r>
            <w:t>Email</w:t>
          </w:r>
          <w:r>
            <w:rPr>
              <w:rFonts w:hint="eastAsia"/>
            </w:rPr>
            <w:t>:</w:t>
          </w:r>
          <w:r>
            <w:t xml:space="preserve"> </w:t>
          </w:r>
          <w:hyperlink r:id="rId1" w:history="1">
            <w:r w:rsidR="00AA51BB" w:rsidRPr="00BB730B">
              <w:rPr>
                <w:rStyle w:val="Hyperlink"/>
                <w:rFonts w:cs="Angsana New"/>
                <w:szCs w:val="30"/>
                <w:lang w:eastAsia="ja-JP" w:bidi="th-TH"/>
              </w:rPr>
              <w:t>s</w:t>
            </w:r>
            <w:r w:rsidR="00AA51BB" w:rsidRPr="00BB730B">
              <w:rPr>
                <w:rStyle w:val="Hyperlink"/>
                <w:lang w:eastAsia="ja-JP"/>
              </w:rPr>
              <w:t>pectrum@nbtc.go.th</w:t>
            </w:r>
          </w:hyperlink>
        </w:p>
      </w:tc>
    </w:tr>
  </w:tbl>
  <w:p w14:paraId="22BFCC0D" w14:textId="77777777" w:rsidR="00B54758" w:rsidRPr="007E7497" w:rsidRDefault="00B54758"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75EB8" w14:textId="77777777" w:rsidR="00A76856" w:rsidRDefault="00A76856">
      <w:r>
        <w:separator/>
      </w:r>
    </w:p>
  </w:footnote>
  <w:footnote w:type="continuationSeparator" w:id="0">
    <w:p w14:paraId="5A87B0DA" w14:textId="77777777" w:rsidR="00A76856" w:rsidRDefault="00A76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4949" w14:textId="77777777" w:rsidR="00B54758" w:rsidRDefault="00B54758" w:rsidP="008E3821">
    <w:pPr>
      <w:pStyle w:val="Header"/>
      <w:tabs>
        <w:tab w:val="clear" w:pos="4320"/>
        <w:tab w:val="clear" w:pos="8640"/>
      </w:tabs>
      <w:rPr>
        <w:lang w:eastAsia="ko-KR"/>
      </w:rPr>
    </w:pPr>
  </w:p>
  <w:p w14:paraId="6A0F458A" w14:textId="77777777" w:rsidR="00B54758" w:rsidRDefault="00B54758"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4C631CC"/>
    <w:multiLevelType w:val="hybridMultilevel"/>
    <w:tmpl w:val="178EE0B8"/>
    <w:lvl w:ilvl="0" w:tplc="55088718">
      <w:start w:val="1"/>
      <w:numFmt w:val="bullet"/>
      <w:lvlText w:val="–"/>
      <w:lvlJc w:val="left"/>
      <w:pPr>
        <w:ind w:left="104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A17199A"/>
    <w:multiLevelType w:val="hybridMultilevel"/>
    <w:tmpl w:val="78B8B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42327F"/>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9100AE5"/>
    <w:multiLevelType w:val="hybridMultilevel"/>
    <w:tmpl w:val="0964BC38"/>
    <w:lvl w:ilvl="0" w:tplc="2D0A661E">
      <w:start w:val="1"/>
      <w:numFmt w:val="bullet"/>
      <w:lvlText w:val="-"/>
      <w:lvlJc w:val="left"/>
      <w:pPr>
        <w:ind w:left="720" w:hanging="360"/>
      </w:pPr>
      <w:rPr>
        <w:rFonts w:ascii="Times New Roman" w:eastAsia="BatangChe" w:hAnsi="Times New Roman"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15:restartNumberingAfterBreak="0">
    <w:nsid w:val="34682ABA"/>
    <w:multiLevelType w:val="hybridMultilevel"/>
    <w:tmpl w:val="5EBCD294"/>
    <w:lvl w:ilvl="0" w:tplc="1D70BA1C">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7D6A7A"/>
    <w:multiLevelType w:val="hybridMultilevel"/>
    <w:tmpl w:val="65A83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A5D38B9"/>
    <w:multiLevelType w:val="hybridMultilevel"/>
    <w:tmpl w:val="93129F6C"/>
    <w:lvl w:ilvl="0" w:tplc="2AD81D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BF2B1A"/>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16cid:durableId="56519632">
    <w:abstractNumId w:val="12"/>
  </w:num>
  <w:num w:numId="2" w16cid:durableId="2005548608">
    <w:abstractNumId w:val="7"/>
  </w:num>
  <w:num w:numId="3" w16cid:durableId="1483892831">
    <w:abstractNumId w:val="6"/>
  </w:num>
  <w:num w:numId="4" w16cid:durableId="445200920">
    <w:abstractNumId w:val="16"/>
  </w:num>
  <w:num w:numId="5" w16cid:durableId="1100881099">
    <w:abstractNumId w:val="9"/>
  </w:num>
  <w:num w:numId="6" w16cid:durableId="782312477">
    <w:abstractNumId w:val="13"/>
  </w:num>
  <w:num w:numId="7" w16cid:durableId="318003452">
    <w:abstractNumId w:val="5"/>
  </w:num>
  <w:num w:numId="8" w16cid:durableId="926841623">
    <w:abstractNumId w:val="1"/>
  </w:num>
  <w:num w:numId="9" w16cid:durableId="656231931">
    <w:abstractNumId w:val="18"/>
  </w:num>
  <w:num w:numId="10" w16cid:durableId="1429734987">
    <w:abstractNumId w:val="0"/>
  </w:num>
  <w:num w:numId="11" w16cid:durableId="841972031">
    <w:abstractNumId w:val="17"/>
  </w:num>
  <w:num w:numId="12" w16cid:durableId="1436899743">
    <w:abstractNumId w:val="10"/>
  </w:num>
  <w:num w:numId="13" w16cid:durableId="1671252077">
    <w:abstractNumId w:val="14"/>
  </w:num>
  <w:num w:numId="14" w16cid:durableId="135225338">
    <w:abstractNumId w:val="8"/>
  </w:num>
  <w:num w:numId="15" w16cid:durableId="1085608443">
    <w:abstractNumId w:val="3"/>
  </w:num>
  <w:num w:numId="16" w16cid:durableId="955989141">
    <w:abstractNumId w:val="2"/>
  </w:num>
  <w:num w:numId="17" w16cid:durableId="251281042">
    <w:abstractNumId w:val="4"/>
  </w:num>
  <w:num w:numId="18" w16cid:durableId="330838158">
    <w:abstractNumId w:val="11"/>
  </w:num>
  <w:num w:numId="19" w16cid:durableId="17213244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709"/>
    <w:rsid w:val="00000B9E"/>
    <w:rsid w:val="0003595B"/>
    <w:rsid w:val="00036385"/>
    <w:rsid w:val="00051E1E"/>
    <w:rsid w:val="00054C56"/>
    <w:rsid w:val="00063DF8"/>
    <w:rsid w:val="000713CF"/>
    <w:rsid w:val="00075C14"/>
    <w:rsid w:val="00094B87"/>
    <w:rsid w:val="000A1F8C"/>
    <w:rsid w:val="000A5418"/>
    <w:rsid w:val="000A754D"/>
    <w:rsid w:val="000B1E8C"/>
    <w:rsid w:val="000B595C"/>
    <w:rsid w:val="000B5D16"/>
    <w:rsid w:val="000D7C75"/>
    <w:rsid w:val="000F517C"/>
    <w:rsid w:val="000F5540"/>
    <w:rsid w:val="00106B56"/>
    <w:rsid w:val="00110E3E"/>
    <w:rsid w:val="00122653"/>
    <w:rsid w:val="00125217"/>
    <w:rsid w:val="00130A94"/>
    <w:rsid w:val="00131FCA"/>
    <w:rsid w:val="00133947"/>
    <w:rsid w:val="00134CC7"/>
    <w:rsid w:val="00135C32"/>
    <w:rsid w:val="001433F1"/>
    <w:rsid w:val="001539DD"/>
    <w:rsid w:val="00164353"/>
    <w:rsid w:val="00175BD2"/>
    <w:rsid w:val="00177C4C"/>
    <w:rsid w:val="0018114D"/>
    <w:rsid w:val="001832C2"/>
    <w:rsid w:val="001923E8"/>
    <w:rsid w:val="00196568"/>
    <w:rsid w:val="00197B92"/>
    <w:rsid w:val="001A2F16"/>
    <w:rsid w:val="001A34FF"/>
    <w:rsid w:val="001B18C2"/>
    <w:rsid w:val="001D5D7E"/>
    <w:rsid w:val="001E1432"/>
    <w:rsid w:val="001F5947"/>
    <w:rsid w:val="0021588B"/>
    <w:rsid w:val="002216AC"/>
    <w:rsid w:val="002219FD"/>
    <w:rsid w:val="0023010A"/>
    <w:rsid w:val="00230738"/>
    <w:rsid w:val="00234735"/>
    <w:rsid w:val="00237872"/>
    <w:rsid w:val="00241BCF"/>
    <w:rsid w:val="00254A1B"/>
    <w:rsid w:val="0026736F"/>
    <w:rsid w:val="00275ED2"/>
    <w:rsid w:val="0028454D"/>
    <w:rsid w:val="00286912"/>
    <w:rsid w:val="00287A2A"/>
    <w:rsid w:val="00291C9E"/>
    <w:rsid w:val="002926D4"/>
    <w:rsid w:val="002C07DA"/>
    <w:rsid w:val="002C7EA9"/>
    <w:rsid w:val="002E2D81"/>
    <w:rsid w:val="002E54E0"/>
    <w:rsid w:val="002E62AD"/>
    <w:rsid w:val="002F2F9A"/>
    <w:rsid w:val="002F52D3"/>
    <w:rsid w:val="00301E7D"/>
    <w:rsid w:val="003131A3"/>
    <w:rsid w:val="00322630"/>
    <w:rsid w:val="00336A0D"/>
    <w:rsid w:val="00342F20"/>
    <w:rsid w:val="00343067"/>
    <w:rsid w:val="00350EC2"/>
    <w:rsid w:val="003540E0"/>
    <w:rsid w:val="003548C2"/>
    <w:rsid w:val="0037421D"/>
    <w:rsid w:val="003809C7"/>
    <w:rsid w:val="003829E0"/>
    <w:rsid w:val="003B03B2"/>
    <w:rsid w:val="003B0CAE"/>
    <w:rsid w:val="003B6263"/>
    <w:rsid w:val="003B6428"/>
    <w:rsid w:val="003C64A7"/>
    <w:rsid w:val="003D25E1"/>
    <w:rsid w:val="003D3FDA"/>
    <w:rsid w:val="003F6D48"/>
    <w:rsid w:val="00403CE4"/>
    <w:rsid w:val="00420822"/>
    <w:rsid w:val="0042126E"/>
    <w:rsid w:val="00425016"/>
    <w:rsid w:val="004323BB"/>
    <w:rsid w:val="00433925"/>
    <w:rsid w:val="004404C0"/>
    <w:rsid w:val="00440BEE"/>
    <w:rsid w:val="00444170"/>
    <w:rsid w:val="0045458F"/>
    <w:rsid w:val="00455FD4"/>
    <w:rsid w:val="004633B4"/>
    <w:rsid w:val="00464A05"/>
    <w:rsid w:val="00483317"/>
    <w:rsid w:val="004854EE"/>
    <w:rsid w:val="004A4DE4"/>
    <w:rsid w:val="004B1097"/>
    <w:rsid w:val="004B241B"/>
    <w:rsid w:val="004B3553"/>
    <w:rsid w:val="004D7652"/>
    <w:rsid w:val="004F733C"/>
    <w:rsid w:val="00515050"/>
    <w:rsid w:val="0051686D"/>
    <w:rsid w:val="00517178"/>
    <w:rsid w:val="005201CA"/>
    <w:rsid w:val="00521BF0"/>
    <w:rsid w:val="00530E8C"/>
    <w:rsid w:val="005442A4"/>
    <w:rsid w:val="00545933"/>
    <w:rsid w:val="0054610B"/>
    <w:rsid w:val="00547A21"/>
    <w:rsid w:val="005549C9"/>
    <w:rsid w:val="00557544"/>
    <w:rsid w:val="005606F6"/>
    <w:rsid w:val="00561016"/>
    <w:rsid w:val="005614DC"/>
    <w:rsid w:val="00575CDC"/>
    <w:rsid w:val="00577C0A"/>
    <w:rsid w:val="00587875"/>
    <w:rsid w:val="005976C7"/>
    <w:rsid w:val="005A5016"/>
    <w:rsid w:val="005B1E77"/>
    <w:rsid w:val="005B244E"/>
    <w:rsid w:val="005B4437"/>
    <w:rsid w:val="005C5EB6"/>
    <w:rsid w:val="005D3914"/>
    <w:rsid w:val="005D6B2F"/>
    <w:rsid w:val="005E3896"/>
    <w:rsid w:val="00601709"/>
    <w:rsid w:val="00601F2D"/>
    <w:rsid w:val="00607E2B"/>
    <w:rsid w:val="006139D6"/>
    <w:rsid w:val="00623CE1"/>
    <w:rsid w:val="0063062B"/>
    <w:rsid w:val="00636BAD"/>
    <w:rsid w:val="006529D3"/>
    <w:rsid w:val="0066388B"/>
    <w:rsid w:val="00667229"/>
    <w:rsid w:val="00675C31"/>
    <w:rsid w:val="006769C2"/>
    <w:rsid w:val="00677A2E"/>
    <w:rsid w:val="00682BE5"/>
    <w:rsid w:val="00683FCE"/>
    <w:rsid w:val="006843DA"/>
    <w:rsid w:val="00690FED"/>
    <w:rsid w:val="006939A5"/>
    <w:rsid w:val="00694576"/>
    <w:rsid w:val="006976F5"/>
    <w:rsid w:val="006A15A4"/>
    <w:rsid w:val="006A17EE"/>
    <w:rsid w:val="006A377F"/>
    <w:rsid w:val="006B6778"/>
    <w:rsid w:val="006C2D39"/>
    <w:rsid w:val="006D14ED"/>
    <w:rsid w:val="006E12FC"/>
    <w:rsid w:val="006F029D"/>
    <w:rsid w:val="006F375E"/>
    <w:rsid w:val="00705E61"/>
    <w:rsid w:val="00712451"/>
    <w:rsid w:val="00731041"/>
    <w:rsid w:val="00732F08"/>
    <w:rsid w:val="007350E2"/>
    <w:rsid w:val="0074190C"/>
    <w:rsid w:val="0075698D"/>
    <w:rsid w:val="00762576"/>
    <w:rsid w:val="00791060"/>
    <w:rsid w:val="007A1BDE"/>
    <w:rsid w:val="007A3E29"/>
    <w:rsid w:val="007B3299"/>
    <w:rsid w:val="007B3D18"/>
    <w:rsid w:val="007B5626"/>
    <w:rsid w:val="007B5E37"/>
    <w:rsid w:val="007C768F"/>
    <w:rsid w:val="007D29E5"/>
    <w:rsid w:val="007E1FDD"/>
    <w:rsid w:val="007E469C"/>
    <w:rsid w:val="007E7497"/>
    <w:rsid w:val="007F08FF"/>
    <w:rsid w:val="007F1651"/>
    <w:rsid w:val="00803C99"/>
    <w:rsid w:val="0080570B"/>
    <w:rsid w:val="008148E1"/>
    <w:rsid w:val="00816F4E"/>
    <w:rsid w:val="008308E7"/>
    <w:rsid w:val="00831716"/>
    <w:rsid w:val="008319BF"/>
    <w:rsid w:val="008337EA"/>
    <w:rsid w:val="00850E1C"/>
    <w:rsid w:val="00870944"/>
    <w:rsid w:val="008950FB"/>
    <w:rsid w:val="00897849"/>
    <w:rsid w:val="008A423E"/>
    <w:rsid w:val="008A73CD"/>
    <w:rsid w:val="008D084B"/>
    <w:rsid w:val="008D0E09"/>
    <w:rsid w:val="008D59DC"/>
    <w:rsid w:val="008E3821"/>
    <w:rsid w:val="008E3FF1"/>
    <w:rsid w:val="008F2153"/>
    <w:rsid w:val="008F301D"/>
    <w:rsid w:val="0091602D"/>
    <w:rsid w:val="00916378"/>
    <w:rsid w:val="009444D8"/>
    <w:rsid w:val="00953737"/>
    <w:rsid w:val="00965C6B"/>
    <w:rsid w:val="00972289"/>
    <w:rsid w:val="0097693B"/>
    <w:rsid w:val="00993355"/>
    <w:rsid w:val="009949C6"/>
    <w:rsid w:val="009A46BF"/>
    <w:rsid w:val="009A4A6D"/>
    <w:rsid w:val="009B74AC"/>
    <w:rsid w:val="009C0B35"/>
    <w:rsid w:val="009C361C"/>
    <w:rsid w:val="009E352C"/>
    <w:rsid w:val="00A0503B"/>
    <w:rsid w:val="00A13265"/>
    <w:rsid w:val="00A13485"/>
    <w:rsid w:val="00A20980"/>
    <w:rsid w:val="00A31185"/>
    <w:rsid w:val="00A50511"/>
    <w:rsid w:val="00A61885"/>
    <w:rsid w:val="00A6442B"/>
    <w:rsid w:val="00A71136"/>
    <w:rsid w:val="00A76856"/>
    <w:rsid w:val="00AA2D8E"/>
    <w:rsid w:val="00AA474C"/>
    <w:rsid w:val="00AA51BB"/>
    <w:rsid w:val="00AB0EAD"/>
    <w:rsid w:val="00AB2572"/>
    <w:rsid w:val="00AC19BB"/>
    <w:rsid w:val="00AD7E5F"/>
    <w:rsid w:val="00AF6E67"/>
    <w:rsid w:val="00B01AA1"/>
    <w:rsid w:val="00B211C4"/>
    <w:rsid w:val="00B24089"/>
    <w:rsid w:val="00B30C81"/>
    <w:rsid w:val="00B34275"/>
    <w:rsid w:val="00B3474C"/>
    <w:rsid w:val="00B4793B"/>
    <w:rsid w:val="00B54758"/>
    <w:rsid w:val="00B66740"/>
    <w:rsid w:val="00B753B2"/>
    <w:rsid w:val="00B75B25"/>
    <w:rsid w:val="00B760DB"/>
    <w:rsid w:val="00B97AC9"/>
    <w:rsid w:val="00BB7E96"/>
    <w:rsid w:val="00BC7506"/>
    <w:rsid w:val="00BF0D91"/>
    <w:rsid w:val="00C15633"/>
    <w:rsid w:val="00C15799"/>
    <w:rsid w:val="00C20F4D"/>
    <w:rsid w:val="00C256E8"/>
    <w:rsid w:val="00C26745"/>
    <w:rsid w:val="00C357AD"/>
    <w:rsid w:val="00C3644A"/>
    <w:rsid w:val="00C6069C"/>
    <w:rsid w:val="00C65715"/>
    <w:rsid w:val="00C65888"/>
    <w:rsid w:val="00C6722B"/>
    <w:rsid w:val="00C73F61"/>
    <w:rsid w:val="00C75805"/>
    <w:rsid w:val="00C85119"/>
    <w:rsid w:val="00C86B6A"/>
    <w:rsid w:val="00CC56C6"/>
    <w:rsid w:val="00CD5431"/>
    <w:rsid w:val="00CE6DD9"/>
    <w:rsid w:val="00CF2491"/>
    <w:rsid w:val="00CF2CBA"/>
    <w:rsid w:val="00CF3030"/>
    <w:rsid w:val="00CF5DDC"/>
    <w:rsid w:val="00D06C2C"/>
    <w:rsid w:val="00D1252E"/>
    <w:rsid w:val="00D12CE1"/>
    <w:rsid w:val="00D2444D"/>
    <w:rsid w:val="00D31452"/>
    <w:rsid w:val="00D500B1"/>
    <w:rsid w:val="00D5307B"/>
    <w:rsid w:val="00D57772"/>
    <w:rsid w:val="00D610B1"/>
    <w:rsid w:val="00D651AB"/>
    <w:rsid w:val="00D72AE3"/>
    <w:rsid w:val="00D75A4D"/>
    <w:rsid w:val="00D8478B"/>
    <w:rsid w:val="00D84CEE"/>
    <w:rsid w:val="00D84D0C"/>
    <w:rsid w:val="00D86151"/>
    <w:rsid w:val="00D8651B"/>
    <w:rsid w:val="00D91215"/>
    <w:rsid w:val="00DA3CC4"/>
    <w:rsid w:val="00DA7595"/>
    <w:rsid w:val="00DB0A68"/>
    <w:rsid w:val="00DB13B0"/>
    <w:rsid w:val="00DB28C8"/>
    <w:rsid w:val="00DB4A1C"/>
    <w:rsid w:val="00DB76DD"/>
    <w:rsid w:val="00DC0D7B"/>
    <w:rsid w:val="00DC43A3"/>
    <w:rsid w:val="00DC545C"/>
    <w:rsid w:val="00DD7C09"/>
    <w:rsid w:val="00DE3FFC"/>
    <w:rsid w:val="00DE54CF"/>
    <w:rsid w:val="00DF791C"/>
    <w:rsid w:val="00E0124F"/>
    <w:rsid w:val="00E02E0D"/>
    <w:rsid w:val="00E06286"/>
    <w:rsid w:val="00E17376"/>
    <w:rsid w:val="00E23D98"/>
    <w:rsid w:val="00E403B9"/>
    <w:rsid w:val="00E5341E"/>
    <w:rsid w:val="00E545D9"/>
    <w:rsid w:val="00E65FC2"/>
    <w:rsid w:val="00E674D3"/>
    <w:rsid w:val="00E70FD0"/>
    <w:rsid w:val="00E75CA7"/>
    <w:rsid w:val="00E80263"/>
    <w:rsid w:val="00EA7027"/>
    <w:rsid w:val="00EB2081"/>
    <w:rsid w:val="00EB213C"/>
    <w:rsid w:val="00EC249E"/>
    <w:rsid w:val="00EC69F3"/>
    <w:rsid w:val="00EE3496"/>
    <w:rsid w:val="00EF195F"/>
    <w:rsid w:val="00EF2406"/>
    <w:rsid w:val="00F00257"/>
    <w:rsid w:val="00F27A79"/>
    <w:rsid w:val="00F4332D"/>
    <w:rsid w:val="00F5332C"/>
    <w:rsid w:val="00F55E0A"/>
    <w:rsid w:val="00F626B7"/>
    <w:rsid w:val="00F650EB"/>
    <w:rsid w:val="00F7381C"/>
    <w:rsid w:val="00F84067"/>
    <w:rsid w:val="00F85CC6"/>
    <w:rsid w:val="00F871F5"/>
    <w:rsid w:val="00FB6992"/>
    <w:rsid w:val="00FC156A"/>
    <w:rsid w:val="00FC7A38"/>
    <w:rsid w:val="00FE3DE5"/>
    <w:rsid w:val="00FF72BB"/>
    <w:rsid w:val="00FF7960"/>
  </w:rsids>
  <m:mathPr>
    <m:mathFont m:val="Cambria Math"/>
    <m:brkBin m:val="before"/>
    <m:brkBinSub m:val="--"/>
    <m:smallFrac m:val="0"/>
    <m:dispDef/>
    <m:lMargin m:val="0"/>
    <m:rMargin m:val="0"/>
    <m:defJc m:val="centerGroup"/>
    <m:wrapIndent m:val="1440"/>
    <m:intLim m:val="subSup"/>
    <m:naryLim m:val="undOvr"/>
  </m:mathPr>
  <w:themeFontLang w:val="en-NZ"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E94E2"/>
  <w15:docId w15:val="{8767C0BC-F34F-4822-8062-AD1A3478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aliases w:val="CEO_Hyperlink,超级链接,ECC Hyperlink"/>
    <w:basedOn w:val="DefaultParagraphFont"/>
    <w:unhideWhenUsed/>
    <w:rsid w:val="00E65FC2"/>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nhideWhenUsed/>
    <w:qFormat/>
    <w:rsid w:val="00A61885"/>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A61885"/>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A61885"/>
    <w:rPr>
      <w:vertAlign w:val="superscript"/>
    </w:rPr>
  </w:style>
  <w:style w:type="paragraph" w:customStyle="1" w:styleId="enumlev1">
    <w:name w:val="enumlev1"/>
    <w:basedOn w:val="Normal"/>
    <w:link w:val="enumlev1Char"/>
    <w:qFormat/>
    <w:rsid w:val="00A6188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A61885"/>
    <w:rPr>
      <w:rFonts w:eastAsia="MS Mincho"/>
      <w:sz w:val="24"/>
      <w:lang w:val="en-GB"/>
    </w:rPr>
  </w:style>
  <w:style w:type="character" w:customStyle="1" w:styleId="ListParagraphChar">
    <w:name w:val="List Paragraph Char"/>
    <w:basedOn w:val="DefaultParagraphFont"/>
    <w:link w:val="ListParagraph"/>
    <w:uiPriority w:val="34"/>
    <w:locked/>
    <w:rsid w:val="00D31452"/>
    <w:rPr>
      <w:rFonts w:eastAsia="BatangChe"/>
      <w:sz w:val="24"/>
      <w:szCs w:val="24"/>
    </w:rPr>
  </w:style>
  <w:style w:type="paragraph" w:customStyle="1" w:styleId="Default">
    <w:name w:val="Default"/>
    <w:rsid w:val="00000B9E"/>
    <w:pPr>
      <w:autoSpaceDE w:val="0"/>
      <w:autoSpaceDN w:val="0"/>
      <w:adjustRightInd w:val="0"/>
    </w:pPr>
    <w:rPr>
      <w:color w:val="000000"/>
      <w:sz w:val="24"/>
      <w:szCs w:val="24"/>
    </w:rPr>
  </w:style>
  <w:style w:type="paragraph" w:styleId="NormalWeb">
    <w:name w:val="Normal (Web)"/>
    <w:basedOn w:val="Normal"/>
    <w:uiPriority w:val="99"/>
    <w:unhideWhenUsed/>
    <w:rsid w:val="00575CDC"/>
    <w:pPr>
      <w:spacing w:before="100" w:beforeAutospacing="1" w:after="100" w:afterAutospacing="1"/>
    </w:pPr>
    <w:rPr>
      <w:rFonts w:eastAsia="Times New Roman"/>
    </w:rPr>
  </w:style>
  <w:style w:type="table" w:customStyle="1" w:styleId="2">
    <w:name w:val="表 (格子)2"/>
    <w:basedOn w:val="TableNormal"/>
    <w:next w:val="TableGrid"/>
    <w:rsid w:val="0066388B"/>
    <w:rPr>
      <w:rFonts w:ascii="CG Times" w:eastAsia="MS Mincho"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6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qFormat/>
    <w:rsid w:val="00EF2406"/>
    <w:rPr>
      <w:b/>
      <w:bCs/>
    </w:rPr>
  </w:style>
  <w:style w:type="character" w:customStyle="1" w:styleId="ECCParagraph">
    <w:name w:val="ECC Paragraph"/>
    <w:basedOn w:val="DefaultParagraphFont"/>
    <w:uiPriority w:val="1"/>
    <w:qFormat/>
    <w:rsid w:val="00EF2406"/>
    <w:rPr>
      <w:rFonts w:ascii="Arial" w:hAnsi="Arial" w:cs="Arial" w:hint="default"/>
      <w:noProof w:val="0"/>
      <w:sz w:val="20"/>
      <w:bdr w:val="none" w:sz="0" w:space="0" w:color="auto" w:frame="1"/>
      <w:lang w:val="en-GB"/>
    </w:rPr>
  </w:style>
  <w:style w:type="paragraph" w:styleId="Revision">
    <w:name w:val="Revision"/>
    <w:hidden/>
    <w:uiPriority w:val="99"/>
    <w:semiHidden/>
    <w:rsid w:val="002E62AD"/>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4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spectrum@nbtc.go.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reekarn.b\Downloads\APG23-4%20AI%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APG23-4 AI 1.2</Template>
  <TotalTime>6</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นรีกานต์ บางอ้อ</dc:creator>
  <cp:keywords/>
  <dc:description/>
  <cp:lastModifiedBy>SIRAPOB KEERATICHANDECHA</cp:lastModifiedBy>
  <cp:revision>8</cp:revision>
  <cp:lastPrinted>2004-07-28T02:14:00Z</cp:lastPrinted>
  <dcterms:created xsi:type="dcterms:W3CDTF">2022-05-26T05:57:00Z</dcterms:created>
  <dcterms:modified xsi:type="dcterms:W3CDTF">2022-05-30T07:38:00Z</dcterms:modified>
</cp:coreProperties>
</file>