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14:paraId="3FCF852B" w14:textId="77777777" w:rsidTr="007E1FDD">
        <w:trPr>
          <w:cantSplit/>
          <w:trHeight w:val="288"/>
        </w:trPr>
        <w:tc>
          <w:tcPr>
            <w:tcW w:w="1399" w:type="dxa"/>
            <w:vMerge w:val="restart"/>
          </w:tcPr>
          <w:p w14:paraId="5C772120" w14:textId="77777777"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3518EDD9" wp14:editId="1869646B">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613EC215" w14:textId="77777777" w:rsidR="007E1FDD" w:rsidRPr="00891D0B" w:rsidRDefault="007E1FDD" w:rsidP="007E7497">
            <w:pPr>
              <w:spacing w:before="40"/>
              <w:rPr>
                <w:sz w:val="22"/>
                <w:szCs w:val="22"/>
              </w:rPr>
            </w:pPr>
            <w:r w:rsidRPr="00891D0B">
              <w:rPr>
                <w:sz w:val="22"/>
                <w:szCs w:val="22"/>
              </w:rPr>
              <w:t>ASIA-PACIFIC TELECOMMUNITY</w:t>
            </w:r>
          </w:p>
        </w:tc>
        <w:tc>
          <w:tcPr>
            <w:tcW w:w="2160" w:type="dxa"/>
          </w:tcPr>
          <w:p w14:paraId="3FA88A54" w14:textId="77777777" w:rsidR="007E1FDD" w:rsidRPr="00891D0B" w:rsidRDefault="007E1FDD" w:rsidP="007E7497">
            <w:pPr>
              <w:pStyle w:val="Heading8"/>
              <w:spacing w:before="40"/>
              <w:rPr>
                <w:sz w:val="24"/>
                <w:szCs w:val="24"/>
              </w:rPr>
            </w:pPr>
            <w:r>
              <w:rPr>
                <w:sz w:val="24"/>
                <w:szCs w:val="24"/>
              </w:rPr>
              <w:t>Document No:</w:t>
            </w:r>
          </w:p>
        </w:tc>
      </w:tr>
      <w:tr w:rsidR="003D25E1" w:rsidRPr="00C15799" w14:paraId="2E8D47B8" w14:textId="77777777" w:rsidTr="007E7497">
        <w:trPr>
          <w:cantSplit/>
          <w:trHeight w:val="504"/>
        </w:trPr>
        <w:tc>
          <w:tcPr>
            <w:tcW w:w="1399" w:type="dxa"/>
            <w:vMerge/>
          </w:tcPr>
          <w:p w14:paraId="1734957F" w14:textId="77777777" w:rsidR="003D25E1" w:rsidRPr="00891D0B" w:rsidRDefault="003D25E1" w:rsidP="000D7C75"/>
        </w:tc>
        <w:tc>
          <w:tcPr>
            <w:tcW w:w="5760" w:type="dxa"/>
            <w:vAlign w:val="center"/>
          </w:tcPr>
          <w:p w14:paraId="5757D891" w14:textId="77777777" w:rsidR="003D25E1" w:rsidRPr="00891D0B" w:rsidRDefault="00C73F61" w:rsidP="001E1432">
            <w:pPr>
              <w:spacing w:before="40"/>
            </w:pPr>
            <w:r>
              <w:rPr>
                <w:b/>
              </w:rPr>
              <w:t xml:space="preserve">The </w:t>
            </w:r>
            <w:r w:rsidR="005405B5">
              <w:rPr>
                <w:b/>
              </w:rPr>
              <w:t>5</w:t>
            </w:r>
            <w:r w:rsidR="00CB5179">
              <w:rPr>
                <w:b/>
              </w:rPr>
              <w:t xml:space="preserve">th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5405B5">
              <w:rPr>
                <w:b/>
              </w:rPr>
              <w:t>5</w:t>
            </w:r>
            <w:r w:rsidR="003D25E1">
              <w:rPr>
                <w:b/>
              </w:rPr>
              <w:t>)</w:t>
            </w:r>
          </w:p>
        </w:tc>
        <w:tc>
          <w:tcPr>
            <w:tcW w:w="2160" w:type="dxa"/>
          </w:tcPr>
          <w:p w14:paraId="601C0BB0" w14:textId="77777777" w:rsidR="007E1FDD" w:rsidRDefault="001E1432" w:rsidP="007E7497">
            <w:pPr>
              <w:spacing w:before="40"/>
              <w:rPr>
                <w:b/>
                <w:bCs/>
                <w:lang w:val="fr-FR"/>
              </w:rPr>
            </w:pPr>
            <w:r>
              <w:rPr>
                <w:b/>
                <w:bCs/>
                <w:lang w:val="fr-FR"/>
              </w:rPr>
              <w:t>APG23-</w:t>
            </w:r>
            <w:r w:rsidR="005405B5">
              <w:rPr>
                <w:b/>
                <w:bCs/>
                <w:lang w:val="fr-FR"/>
              </w:rPr>
              <w:t>5</w:t>
            </w:r>
            <w:r w:rsidR="007E1FDD">
              <w:rPr>
                <w:b/>
                <w:bCs/>
                <w:lang w:val="fr-FR"/>
              </w:rPr>
              <w:t>/</w:t>
            </w:r>
            <w:r w:rsidR="00164353">
              <w:rPr>
                <w:b/>
                <w:bCs/>
                <w:lang w:val="fr-FR"/>
              </w:rPr>
              <w:t>INP</w:t>
            </w:r>
            <w:r w:rsidR="007E1FDD">
              <w:rPr>
                <w:b/>
                <w:bCs/>
                <w:lang w:val="fr-FR"/>
              </w:rPr>
              <w:t>-</w:t>
            </w:r>
            <w:r w:rsidR="00EC249E">
              <w:rPr>
                <w:b/>
                <w:bCs/>
                <w:lang w:val="fr-FR"/>
              </w:rPr>
              <w:t>xx</w:t>
            </w:r>
          </w:p>
          <w:p w14:paraId="2EF9570D" w14:textId="77777777" w:rsidR="003D25E1" w:rsidRPr="007E1FDD" w:rsidRDefault="003D25E1" w:rsidP="007E1FDD">
            <w:pPr>
              <w:rPr>
                <w:b/>
                <w:bCs/>
                <w:lang w:val="en-GB"/>
              </w:rPr>
            </w:pPr>
          </w:p>
        </w:tc>
      </w:tr>
      <w:tr w:rsidR="007E1FDD" w:rsidRPr="00891D0B" w14:paraId="3F6B3F70" w14:textId="77777777" w:rsidTr="007E1FDD">
        <w:trPr>
          <w:cantSplit/>
          <w:trHeight w:val="288"/>
        </w:trPr>
        <w:tc>
          <w:tcPr>
            <w:tcW w:w="1399" w:type="dxa"/>
            <w:vMerge/>
          </w:tcPr>
          <w:p w14:paraId="7D0527F2" w14:textId="77777777" w:rsidR="007E1FDD" w:rsidRPr="007E1FDD" w:rsidRDefault="007E1FDD" w:rsidP="000D7C75">
            <w:pPr>
              <w:rPr>
                <w:lang w:val="en-GB"/>
              </w:rPr>
            </w:pPr>
          </w:p>
        </w:tc>
        <w:tc>
          <w:tcPr>
            <w:tcW w:w="5760" w:type="dxa"/>
            <w:vAlign w:val="bottom"/>
          </w:tcPr>
          <w:p w14:paraId="49DA6167" w14:textId="77777777" w:rsidR="007E1FDD" w:rsidRPr="00712451" w:rsidRDefault="005405B5" w:rsidP="00C73F61">
            <w:pPr>
              <w:spacing w:before="40"/>
              <w:rPr>
                <w:b/>
              </w:rPr>
            </w:pPr>
            <w:r>
              <w:t>20</w:t>
            </w:r>
            <w:r w:rsidR="00C73F61">
              <w:t xml:space="preserve"> – </w:t>
            </w:r>
            <w:r w:rsidR="00CB5179">
              <w:t>2</w:t>
            </w:r>
            <w:r>
              <w:t>5</w:t>
            </w:r>
            <w:r w:rsidR="007E1FDD">
              <w:t xml:space="preserve"> </w:t>
            </w:r>
            <w:r>
              <w:t xml:space="preserve">February </w:t>
            </w:r>
            <w:r w:rsidR="007E1FDD">
              <w:t>20</w:t>
            </w:r>
            <w:r w:rsidR="00EC249E">
              <w:t>2</w:t>
            </w:r>
            <w:r>
              <w:t>3</w:t>
            </w:r>
            <w:r w:rsidR="007E1FDD" w:rsidRPr="00891D0B">
              <w:t xml:space="preserve">, </w:t>
            </w:r>
            <w:r>
              <w:t>Busan</w:t>
            </w:r>
            <w:r w:rsidR="00CB5179">
              <w:rPr>
                <w:bCs/>
              </w:rPr>
              <w:t xml:space="preserve">, </w:t>
            </w:r>
            <w:r w:rsidR="00CD3228">
              <w:rPr>
                <w:bCs/>
              </w:rPr>
              <w:t>R</w:t>
            </w:r>
            <w:r>
              <w:rPr>
                <w:bCs/>
              </w:rPr>
              <w:t>epublic of Korea</w:t>
            </w:r>
          </w:p>
        </w:tc>
        <w:tc>
          <w:tcPr>
            <w:tcW w:w="2160" w:type="dxa"/>
            <w:vAlign w:val="bottom"/>
          </w:tcPr>
          <w:p w14:paraId="59D79B3C" w14:textId="77777777" w:rsidR="007E1FDD" w:rsidRPr="007E1FDD" w:rsidRDefault="008624ED" w:rsidP="00C73F61">
            <w:pPr>
              <w:spacing w:before="40"/>
              <w:rPr>
                <w:bCs/>
              </w:rPr>
            </w:pPr>
            <w:r>
              <w:rPr>
                <w:bCs/>
              </w:rPr>
              <w:t>x</w:t>
            </w:r>
            <w:r w:rsidR="00EC249E">
              <w:rPr>
                <w:bCs/>
              </w:rPr>
              <w:t>x</w:t>
            </w:r>
            <w:r>
              <w:rPr>
                <w:bCs/>
              </w:rPr>
              <w:t xml:space="preserve"> </w:t>
            </w:r>
            <w:r w:rsidR="005405B5">
              <w:rPr>
                <w:bCs/>
              </w:rPr>
              <w:t>February</w:t>
            </w:r>
            <w:r w:rsidR="007E1FDD" w:rsidRPr="007E1FDD">
              <w:rPr>
                <w:bCs/>
              </w:rPr>
              <w:t xml:space="preserve"> 20</w:t>
            </w:r>
            <w:r w:rsidR="00EC249E">
              <w:rPr>
                <w:bCs/>
              </w:rPr>
              <w:t>2</w:t>
            </w:r>
            <w:r w:rsidR="005405B5">
              <w:rPr>
                <w:bCs/>
              </w:rPr>
              <w:t>3</w:t>
            </w:r>
          </w:p>
        </w:tc>
      </w:tr>
    </w:tbl>
    <w:p w14:paraId="106D8215" w14:textId="77777777" w:rsidR="007E7497" w:rsidRPr="00051E1E" w:rsidRDefault="007E7497" w:rsidP="00DA7595">
      <w:pPr>
        <w:rPr>
          <w:lang w:eastAsia="ko-KR"/>
        </w:rPr>
      </w:pPr>
    </w:p>
    <w:p w14:paraId="542423AA" w14:textId="77777777" w:rsidR="00FF72BB" w:rsidRDefault="00FF72BB" w:rsidP="00DA7595">
      <w:pPr>
        <w:jc w:val="center"/>
        <w:rPr>
          <w:lang w:eastAsia="ko-KR"/>
        </w:rPr>
      </w:pPr>
    </w:p>
    <w:p w14:paraId="097907E7" w14:textId="3B86B7B8" w:rsidR="00DA7595" w:rsidRPr="00051E1E" w:rsidRDefault="00641C67" w:rsidP="00DA7595">
      <w:pPr>
        <w:jc w:val="center"/>
        <w:rPr>
          <w:lang w:eastAsia="ko-KR"/>
        </w:rPr>
      </w:pPr>
      <w:r w:rsidRPr="00F35D49">
        <w:rPr>
          <w:lang w:eastAsia="ko-KR"/>
        </w:rPr>
        <w:t>Thailand (Kingdom of)</w:t>
      </w:r>
    </w:p>
    <w:p w14:paraId="0330E5EA" w14:textId="77777777" w:rsidR="007E7497" w:rsidRPr="00B355DB" w:rsidRDefault="007E7497" w:rsidP="007E7497">
      <w:pPr>
        <w:jc w:val="center"/>
        <w:rPr>
          <w:caps/>
        </w:rPr>
      </w:pPr>
    </w:p>
    <w:p w14:paraId="05F0EFF1" w14:textId="530F6A40" w:rsidR="007E7497" w:rsidRPr="00370E74" w:rsidRDefault="00641C67" w:rsidP="007E7497">
      <w:pPr>
        <w:jc w:val="center"/>
        <w:rPr>
          <w:b/>
          <w:bCs/>
          <w:caps/>
        </w:rPr>
      </w:pPr>
      <w:r w:rsidRPr="00F6490C">
        <w:rPr>
          <w:b/>
          <w:bCs/>
          <w:caps/>
        </w:rPr>
        <w:t>preliminary views on WRC-23 agenda item</w:t>
      </w:r>
      <w:r>
        <w:rPr>
          <w:b/>
          <w:bCs/>
          <w:caps/>
        </w:rPr>
        <w:t>S</w:t>
      </w:r>
      <w:r w:rsidRPr="00F6490C">
        <w:rPr>
          <w:b/>
          <w:bCs/>
          <w:caps/>
        </w:rPr>
        <w:t xml:space="preserve"> </w:t>
      </w:r>
      <w:r w:rsidR="0021267C">
        <w:rPr>
          <w:b/>
          <w:bCs/>
          <w:caps/>
        </w:rPr>
        <w:t xml:space="preserve">1.6, </w:t>
      </w:r>
      <w:r w:rsidRPr="00370E74">
        <w:rPr>
          <w:b/>
          <w:bCs/>
          <w:caps/>
        </w:rPr>
        <w:t>1.7, 1.8, 1.9 AND 1.11</w:t>
      </w:r>
    </w:p>
    <w:p w14:paraId="0731B14C" w14:textId="77777777" w:rsidR="007E7497" w:rsidRPr="005E3896" w:rsidRDefault="007E7497" w:rsidP="007E7497">
      <w:pPr>
        <w:jc w:val="both"/>
        <w:rPr>
          <w:bCs/>
          <w:sz w:val="6"/>
        </w:rPr>
      </w:pPr>
    </w:p>
    <w:p w14:paraId="186B5252" w14:textId="77777777" w:rsidR="00D84CEE" w:rsidRPr="00D84CEE" w:rsidRDefault="00D84CEE" w:rsidP="00D84CEE">
      <w:pPr>
        <w:jc w:val="both"/>
        <w:rPr>
          <w:sz w:val="10"/>
        </w:rPr>
      </w:pPr>
    </w:p>
    <w:p w14:paraId="6841D454" w14:textId="77777777" w:rsidR="00EC249E" w:rsidRDefault="00EC249E" w:rsidP="00E5341E">
      <w:pPr>
        <w:spacing w:after="120"/>
        <w:jc w:val="both"/>
        <w:rPr>
          <w:b/>
          <w:lang w:val="en-NZ"/>
        </w:rPr>
      </w:pPr>
    </w:p>
    <w:p w14:paraId="0BE16D58" w14:textId="09EF8CC0" w:rsidR="005A0E66" w:rsidRDefault="005A0E66" w:rsidP="005A0E66">
      <w:pPr>
        <w:jc w:val="both"/>
      </w:pPr>
      <w:r>
        <w:rPr>
          <w:b/>
        </w:rPr>
        <w:t xml:space="preserve">Agenda Item 1.6: </w:t>
      </w:r>
    </w:p>
    <w:p w14:paraId="5F8994C4" w14:textId="7AABA271" w:rsidR="005A0E66" w:rsidRDefault="005A0E66" w:rsidP="005A0E66">
      <w:pPr>
        <w:jc w:val="both"/>
        <w:rPr>
          <w:lang w:val="en-NZ"/>
        </w:rPr>
      </w:pPr>
      <w:bookmarkStart w:id="0" w:name="_Hlk69422411"/>
      <w:proofErr w:type="gramStart"/>
      <w:r w:rsidRPr="00B16072">
        <w:rPr>
          <w:i/>
          <w:lang w:val="en-NZ"/>
        </w:rPr>
        <w:t>to</w:t>
      </w:r>
      <w:proofErr w:type="gramEnd"/>
      <w:r w:rsidRPr="00B16072">
        <w:rPr>
          <w:i/>
          <w:lang w:val="en-NZ"/>
        </w:rPr>
        <w:t xml:space="preserve"> consider, in accordance with Resolution </w:t>
      </w:r>
      <w:r w:rsidRPr="0021267C">
        <w:rPr>
          <w:b/>
          <w:bCs/>
          <w:i/>
          <w:lang w:val="en-NZ"/>
        </w:rPr>
        <w:t>772 (</w:t>
      </w:r>
      <w:r w:rsidR="001B50DB" w:rsidRPr="0021267C">
        <w:rPr>
          <w:b/>
          <w:bCs/>
          <w:i/>
          <w:lang w:val="en-NZ"/>
        </w:rPr>
        <w:t>WRC</w:t>
      </w:r>
      <w:r w:rsidR="001B50DB">
        <w:rPr>
          <w:b/>
          <w:bCs/>
          <w:i/>
          <w:lang w:val="en-NZ"/>
        </w:rPr>
        <w:t>-</w:t>
      </w:r>
      <w:r w:rsidRPr="0021267C">
        <w:rPr>
          <w:b/>
          <w:bCs/>
          <w:i/>
          <w:lang w:val="en-NZ"/>
        </w:rPr>
        <w:t>19)</w:t>
      </w:r>
      <w:r w:rsidRPr="0021267C">
        <w:rPr>
          <w:i/>
          <w:lang w:val="en-NZ"/>
        </w:rPr>
        <w:t>,</w:t>
      </w:r>
      <w:r w:rsidRPr="00B16072">
        <w:rPr>
          <w:i/>
          <w:lang w:val="en-NZ"/>
        </w:rPr>
        <w:t xml:space="preserve"> regulatory provisions to facilitate radiocommunications for sub-orbital vehicles;</w:t>
      </w:r>
      <w:bookmarkEnd w:id="0"/>
    </w:p>
    <w:p w14:paraId="4EC4038F" w14:textId="77777777" w:rsidR="005A0E66" w:rsidRPr="006566D6" w:rsidRDefault="005A0E66" w:rsidP="005A0E66">
      <w:pPr>
        <w:jc w:val="both"/>
        <w:rPr>
          <w:rFonts w:cstheme="minorBidi"/>
          <w:szCs w:val="30"/>
          <w:cs/>
          <w:lang w:val="en-NZ" w:bidi="th-TH"/>
        </w:rPr>
      </w:pPr>
    </w:p>
    <w:p w14:paraId="3C1D0BCE" w14:textId="77777777" w:rsidR="005A0E66" w:rsidRPr="00A30FA5" w:rsidRDefault="005A0E66" w:rsidP="005A0E66">
      <w:pPr>
        <w:spacing w:after="120"/>
        <w:jc w:val="both"/>
        <w:rPr>
          <w:b/>
          <w:lang w:eastAsia="ko-KR"/>
        </w:rPr>
      </w:pPr>
      <w:r w:rsidRPr="00A30FA5">
        <w:rPr>
          <w:rFonts w:hint="eastAsia"/>
          <w:b/>
          <w:lang w:eastAsia="ko-KR"/>
        </w:rPr>
        <w:t>1. Background</w:t>
      </w:r>
    </w:p>
    <w:p w14:paraId="2EA1645A" w14:textId="77777777" w:rsidR="00BB1156" w:rsidRPr="00621B23" w:rsidRDefault="00BB1156" w:rsidP="00BB1156">
      <w:pPr>
        <w:widowControl w:val="0"/>
        <w:autoSpaceDE w:val="0"/>
        <w:autoSpaceDN w:val="0"/>
        <w:spacing w:after="120"/>
        <w:jc w:val="both"/>
        <w:rPr>
          <w:lang w:eastAsia="zh-CN"/>
        </w:rPr>
      </w:pPr>
      <w:r w:rsidRPr="00621B23">
        <w:rPr>
          <w:lang w:eastAsia="zh-CN"/>
        </w:rPr>
        <w:t xml:space="preserve">Resolution </w:t>
      </w:r>
      <w:r w:rsidRPr="00621B23">
        <w:rPr>
          <w:b/>
          <w:bCs/>
          <w:lang w:eastAsia="zh-CN"/>
        </w:rPr>
        <w:t>772 (WRC-19)</w:t>
      </w:r>
      <w:r w:rsidRPr="00621B23">
        <w:rPr>
          <w:lang w:eastAsia="zh-CN"/>
        </w:rPr>
        <w:t xml:space="preserve">, in preparation for WRC-23 agenda item 1.6, invites the ITU-R to study the spectrum needs for stations on board sub-orbital vehicles, any appropriate modification to the Radio Regulations, excluding any new allocations or changes to the existing allocations in RR Article </w:t>
      </w:r>
      <w:r w:rsidRPr="00540574">
        <w:rPr>
          <w:b/>
          <w:bCs/>
          <w:lang w:eastAsia="zh-CN"/>
        </w:rPr>
        <w:t>5</w:t>
      </w:r>
      <w:r w:rsidRPr="00621B23">
        <w:rPr>
          <w:lang w:eastAsia="zh-CN"/>
        </w:rPr>
        <w:t>, and to identify whether there is a need for access to additional spectrum that should be addressed after WRC-23 by a future competent conference.</w:t>
      </w:r>
    </w:p>
    <w:p w14:paraId="00939F99" w14:textId="77777777" w:rsidR="00BB1156" w:rsidRPr="00621B23" w:rsidRDefault="00BB1156" w:rsidP="00BB1156">
      <w:pPr>
        <w:pStyle w:val="Normalaftertitle"/>
        <w:spacing w:before="0" w:afterLines="50" w:after="120"/>
        <w:jc w:val="both"/>
        <w:rPr>
          <w:shd w:val="clear" w:color="auto" w:fill="FFFFFF"/>
          <w:lang w:eastAsia="zh-CN"/>
        </w:rPr>
      </w:pPr>
      <w:r w:rsidRPr="00621B23">
        <w:rPr>
          <w:shd w:val="clear" w:color="auto" w:fill="FFFFFF"/>
          <w:lang w:eastAsia="zh-CN"/>
        </w:rPr>
        <w:t xml:space="preserve">WRC-23 agenda item 1.6 is intended, among other aspects, to safely integrate sub-orbital vehicles into the airspace used by conventional aircraft and minimize disruption to this controlled airspace during sub-orbital vehicles transition. </w:t>
      </w:r>
    </w:p>
    <w:p w14:paraId="415AA731" w14:textId="37444F53" w:rsidR="005A0E66" w:rsidRDefault="00BB1156" w:rsidP="00BB1156">
      <w:pPr>
        <w:jc w:val="both"/>
        <w:rPr>
          <w:shd w:val="clear" w:color="auto" w:fill="FFFFFF"/>
          <w:lang w:eastAsia="zh-CN"/>
        </w:rPr>
      </w:pPr>
      <w:r w:rsidRPr="00621B23">
        <w:rPr>
          <w:shd w:val="clear" w:color="auto" w:fill="FFFFFF"/>
          <w:lang w:eastAsia="zh-CN"/>
        </w:rPr>
        <w:t xml:space="preserve">In addition, sub-orbital vehicles are intended to operate at higher altitudes than conventional aircraft during short periods of time without permanently entering an orbit as defined in RR No. </w:t>
      </w:r>
      <w:r w:rsidRPr="00621B23">
        <w:rPr>
          <w:b/>
          <w:bCs/>
          <w:shd w:val="clear" w:color="auto" w:fill="FFFFFF"/>
          <w:lang w:eastAsia="zh-CN"/>
        </w:rPr>
        <w:t xml:space="preserve">1.184 </w:t>
      </w:r>
      <w:r w:rsidRPr="00621B23">
        <w:rPr>
          <w:shd w:val="clear" w:color="auto" w:fill="FFFFFF"/>
          <w:lang w:eastAsia="zh-CN"/>
        </w:rPr>
        <w:t>and potentially flying at speeds up to several times the speed of sound.</w:t>
      </w:r>
    </w:p>
    <w:p w14:paraId="6A6461C1" w14:textId="4B889390" w:rsidR="00A87291" w:rsidRDefault="00A87291" w:rsidP="00540574">
      <w:pPr>
        <w:spacing w:before="120"/>
        <w:jc w:val="thaiDistribute"/>
        <w:rPr>
          <w:rFonts w:cs="Angsana New"/>
          <w:iCs/>
          <w:szCs w:val="30"/>
          <w:lang w:bidi="th-TH"/>
        </w:rPr>
      </w:pPr>
      <w:r>
        <w:rPr>
          <w:rFonts w:eastAsia="Times New Roman"/>
        </w:rPr>
        <w:t xml:space="preserve">In the draft CPM text, </w:t>
      </w:r>
      <w:r w:rsidRPr="006458AB">
        <w:rPr>
          <w:rFonts w:eastAsia="Times New Roman"/>
        </w:rPr>
        <w:t>t</w:t>
      </w:r>
      <w:r w:rsidR="006458AB">
        <w:rPr>
          <w:rFonts w:eastAsia="Times New Roman"/>
        </w:rPr>
        <w:t xml:space="preserve">wo </w:t>
      </w:r>
      <w:r>
        <w:rPr>
          <w:rFonts w:eastAsia="Times New Roman"/>
        </w:rPr>
        <w:t xml:space="preserve">methods were </w:t>
      </w:r>
      <w:r>
        <w:rPr>
          <w:iCs/>
        </w:rPr>
        <w:t>considered to satisfy this agenda item</w:t>
      </w:r>
      <w:r>
        <w:rPr>
          <w:rFonts w:cs="Angsana New"/>
          <w:iCs/>
          <w:szCs w:val="30"/>
          <w:lang w:bidi="th-TH"/>
        </w:rPr>
        <w:t>:</w:t>
      </w:r>
    </w:p>
    <w:p w14:paraId="3D551983" w14:textId="37CE2F6F" w:rsidR="00A87291" w:rsidRPr="00515BF2" w:rsidRDefault="00A87291" w:rsidP="00540574">
      <w:pPr>
        <w:pStyle w:val="ListParagraph"/>
        <w:numPr>
          <w:ilvl w:val="0"/>
          <w:numId w:val="22"/>
        </w:numPr>
        <w:tabs>
          <w:tab w:val="left" w:pos="1372"/>
        </w:tabs>
        <w:autoSpaceDE w:val="0"/>
        <w:autoSpaceDN w:val="0"/>
        <w:ind w:left="360"/>
        <w:jc w:val="thaiDistribute"/>
        <w:rPr>
          <w:rFonts w:eastAsia="Times New Roman"/>
        </w:rPr>
      </w:pPr>
      <w:r w:rsidRPr="00515BF2">
        <w:rPr>
          <w:rFonts w:eastAsia="Times New Roman"/>
        </w:rPr>
        <w:t>Method</w:t>
      </w:r>
      <w:r>
        <w:rPr>
          <w:rFonts w:eastAsia="Times New Roman"/>
        </w:rPr>
        <w:t xml:space="preserve"> </w:t>
      </w:r>
      <w:r w:rsidRPr="00515BF2">
        <w:rPr>
          <w:rFonts w:eastAsia="Times New Roman"/>
        </w:rPr>
        <w:t>A: No change</w:t>
      </w:r>
      <w:r w:rsidR="00BF36E4">
        <w:rPr>
          <w:rFonts w:eastAsia="Times New Roman"/>
        </w:rPr>
        <w:t xml:space="preserve"> </w:t>
      </w:r>
      <w:r w:rsidR="00BF36E4" w:rsidRPr="00BF36E4">
        <w:rPr>
          <w:rFonts w:eastAsia="Times New Roman"/>
        </w:rPr>
        <w:t>to RR</w:t>
      </w:r>
      <w:r w:rsidR="00D30507">
        <w:rPr>
          <w:rFonts w:eastAsia="Times New Roman"/>
        </w:rPr>
        <w:t xml:space="preserve"> </w:t>
      </w:r>
      <w:r w:rsidR="00D30507">
        <w:rPr>
          <w:rFonts w:eastAsia="Times New Roman"/>
          <w:lang w:bidi="th-TH"/>
        </w:rPr>
        <w:t>and</w:t>
      </w:r>
      <w:r w:rsidR="00D30507" w:rsidRPr="00D30507">
        <w:rPr>
          <w:rFonts w:eastAsia="Times New Roman"/>
          <w:lang w:bidi="th-TH"/>
        </w:rPr>
        <w:t xml:space="preserve"> suppress</w:t>
      </w:r>
      <w:r w:rsidR="00D30507">
        <w:rPr>
          <w:rFonts w:eastAsia="Times New Roman"/>
          <w:lang w:bidi="th-TH"/>
        </w:rPr>
        <w:t>ion of</w:t>
      </w:r>
      <w:r w:rsidR="00D30507" w:rsidRPr="00D30507">
        <w:rPr>
          <w:rFonts w:eastAsia="Times New Roman"/>
          <w:lang w:bidi="th-TH"/>
        </w:rPr>
        <w:t xml:space="preserve"> Resolution </w:t>
      </w:r>
      <w:r w:rsidR="00D30507" w:rsidRPr="00540574">
        <w:rPr>
          <w:rFonts w:eastAsia="Times New Roman" w:cs="Angsana New"/>
          <w:b/>
          <w:bCs/>
          <w:lang w:bidi="th-TH"/>
        </w:rPr>
        <w:t>772</w:t>
      </w:r>
      <w:r w:rsidR="00D30507" w:rsidRPr="00540574">
        <w:rPr>
          <w:rFonts w:eastAsia="Times New Roman" w:cs="Angsana New"/>
          <w:b/>
          <w:bCs/>
          <w:cs/>
          <w:lang w:bidi="th-TH"/>
        </w:rPr>
        <w:t xml:space="preserve"> </w:t>
      </w:r>
      <w:r w:rsidR="00BF36E4" w:rsidRPr="00540574">
        <w:rPr>
          <w:rFonts w:eastAsia="Times New Roman" w:cs="Angsana New"/>
          <w:b/>
          <w:bCs/>
          <w:lang w:bidi="th-TH"/>
        </w:rPr>
        <w:t>(</w:t>
      </w:r>
      <w:r w:rsidR="00D30507" w:rsidRPr="00540574">
        <w:rPr>
          <w:rFonts w:eastAsia="Times New Roman"/>
          <w:b/>
          <w:bCs/>
          <w:lang w:bidi="th-TH"/>
        </w:rPr>
        <w:t>WRC-</w:t>
      </w:r>
      <w:r w:rsidR="00D30507" w:rsidRPr="00540574">
        <w:rPr>
          <w:rFonts w:eastAsia="Times New Roman" w:cs="Angsana New"/>
          <w:b/>
          <w:bCs/>
          <w:lang w:bidi="th-TH"/>
        </w:rPr>
        <w:t>19</w:t>
      </w:r>
      <w:r w:rsidR="00BF36E4" w:rsidRPr="00540574">
        <w:rPr>
          <w:rFonts w:eastAsia="Times New Roman" w:cs="Angsana New"/>
          <w:b/>
          <w:bCs/>
          <w:lang w:bidi="th-TH"/>
        </w:rPr>
        <w:t>)</w:t>
      </w:r>
      <w:r w:rsidR="00094DA1" w:rsidRPr="00094DA1">
        <w:rPr>
          <w:rFonts w:eastAsia="Times New Roman"/>
        </w:rPr>
        <w:t>;</w:t>
      </w:r>
      <w:r w:rsidR="00094DA1">
        <w:rPr>
          <w:rFonts w:eastAsia="Times New Roman"/>
        </w:rPr>
        <w:t xml:space="preserve"> and</w:t>
      </w:r>
    </w:p>
    <w:p w14:paraId="573A3525" w14:textId="64C0140D" w:rsidR="00A87291" w:rsidRPr="00540574" w:rsidRDefault="007D30D0" w:rsidP="006762BB">
      <w:pPr>
        <w:pStyle w:val="ListParagraph"/>
        <w:numPr>
          <w:ilvl w:val="0"/>
          <w:numId w:val="22"/>
        </w:numPr>
        <w:tabs>
          <w:tab w:val="left" w:pos="1372"/>
        </w:tabs>
        <w:autoSpaceDE w:val="0"/>
        <w:autoSpaceDN w:val="0"/>
        <w:ind w:left="360"/>
        <w:jc w:val="thaiDistribute"/>
        <w:rPr>
          <w:rFonts w:ascii="TimesNewRomanPSMT" w:hAnsi="TimesNewRomanPSMT" w:hint="eastAsia"/>
        </w:rPr>
      </w:pPr>
      <w:r>
        <w:rPr>
          <w:rFonts w:eastAsia="Times New Roman"/>
        </w:rPr>
        <w:t xml:space="preserve">Method </w:t>
      </w:r>
      <w:r w:rsidR="00A87291" w:rsidRPr="00A87291">
        <w:rPr>
          <w:rFonts w:eastAsia="Times New Roman"/>
        </w:rPr>
        <w:t>B:</w:t>
      </w:r>
      <w:r w:rsidR="00A87291">
        <w:rPr>
          <w:rFonts w:eastAsia="Times New Roman"/>
        </w:rPr>
        <w:t xml:space="preserve"> </w:t>
      </w:r>
      <w:r w:rsidR="00A87291" w:rsidRPr="006762BB">
        <w:rPr>
          <w:rFonts w:ascii="TimesNewRomanPSMT" w:hAnsi="TimesNewRomanPSMT"/>
          <w:spacing w:val="-4"/>
        </w:rPr>
        <w:t>A new WRC Resolution containing the provisions to operate radiocommunications</w:t>
      </w:r>
      <w:r w:rsidR="00A87291">
        <w:rPr>
          <w:rFonts w:ascii="TimesNewRomanPSMT" w:hAnsi="TimesNewRomanPSMT"/>
        </w:rPr>
        <w:t xml:space="preserve"> for sub-orbital vehicles</w:t>
      </w:r>
      <w:r w:rsidR="002C5FD8" w:rsidRPr="002C5FD8">
        <w:rPr>
          <w:rFonts w:ascii="TimesNewRomanPSMT" w:hAnsi="TimesNewRomanPSMT"/>
        </w:rPr>
        <w:t xml:space="preserve">, including definition or description of sub-orbital vehicle without any change to RR Article </w:t>
      </w:r>
      <w:r w:rsidR="002C5FD8" w:rsidRPr="00540574">
        <w:rPr>
          <w:rFonts w:ascii="TimesNewRomanPSMT" w:hAnsi="TimesNewRomanPSMT" w:hint="eastAsia"/>
          <w:b/>
          <w:bCs/>
        </w:rPr>
        <w:t>5</w:t>
      </w:r>
      <w:r w:rsidR="002C5FD8" w:rsidRPr="002C5FD8">
        <w:rPr>
          <w:rFonts w:ascii="TimesNewRomanPSMT" w:hAnsi="TimesNewRomanPSMT"/>
        </w:rPr>
        <w:t>.</w:t>
      </w:r>
      <w:r w:rsidR="00D30507">
        <w:rPr>
          <w:rFonts w:ascii="TimesNewRomanPSMT" w:hAnsi="TimesNewRomanPSMT"/>
        </w:rPr>
        <w:t xml:space="preserve"> </w:t>
      </w:r>
      <w:r w:rsidR="00A87291" w:rsidRPr="00540574">
        <w:rPr>
          <w:rFonts w:ascii="TimesNewRomanPSMT" w:hAnsi="TimesNewRomanPSMT"/>
        </w:rPr>
        <w:t xml:space="preserve">There are three alternative approaches to this method. </w:t>
      </w:r>
      <w:r w:rsidR="00D30507" w:rsidRPr="00D30507">
        <w:rPr>
          <w:rFonts w:ascii="TimesNewRomanPSMT" w:hAnsi="TimesNewRomanPSMT"/>
        </w:rPr>
        <w:t>All three approaches propose to suppress</w:t>
      </w:r>
      <w:r w:rsidR="00A80337">
        <w:rPr>
          <w:rFonts w:ascii="TimesNewRomanPSMT" w:hAnsi="TimesNewRomanPSMT"/>
        </w:rPr>
        <w:t xml:space="preserve"> </w:t>
      </w:r>
      <w:r w:rsidR="00D30507" w:rsidRPr="00A80337">
        <w:rPr>
          <w:rFonts w:ascii="TimesNewRomanPSMT" w:hAnsi="TimesNewRomanPSMT"/>
        </w:rPr>
        <w:t xml:space="preserve">Resolution </w:t>
      </w:r>
      <w:r w:rsidR="00D30507" w:rsidRPr="00540574">
        <w:rPr>
          <w:rFonts w:ascii="TimesNewRomanPSMT" w:hAnsi="TimesNewRomanPSMT" w:hint="eastAsia"/>
          <w:b/>
          <w:bCs/>
        </w:rPr>
        <w:t>772 (WRC-19)</w:t>
      </w:r>
      <w:r w:rsidR="00D30507" w:rsidRPr="00A34B2C">
        <w:rPr>
          <w:rFonts w:ascii="TimesNewRomanPSMT" w:hAnsi="TimesNewRomanPSMT" w:hint="eastAsia"/>
        </w:rPr>
        <w:t>.</w:t>
      </w:r>
    </w:p>
    <w:p w14:paraId="4DCCD5F8" w14:textId="77777777" w:rsidR="005A0E66" w:rsidRDefault="005A0E66" w:rsidP="00540574">
      <w:pPr>
        <w:snapToGrid w:val="0"/>
        <w:contextualSpacing/>
        <w:jc w:val="both"/>
      </w:pPr>
    </w:p>
    <w:p w14:paraId="60447224" w14:textId="4990A36E" w:rsidR="00E16831" w:rsidRPr="00484EA2" w:rsidRDefault="005A0E66" w:rsidP="00484EA2">
      <w:pPr>
        <w:spacing w:after="120"/>
        <w:jc w:val="both"/>
        <w:rPr>
          <w:b/>
        </w:rPr>
      </w:pPr>
      <w:r w:rsidRPr="000A5418">
        <w:rPr>
          <w:b/>
        </w:rPr>
        <w:t>2. Preliminary View</w:t>
      </w:r>
      <w:r>
        <w:rPr>
          <w:b/>
        </w:rPr>
        <w:t>s</w:t>
      </w:r>
    </w:p>
    <w:p w14:paraId="6C94FDB1" w14:textId="43968263" w:rsidR="00540574" w:rsidRPr="00890BBF" w:rsidRDefault="00755F07" w:rsidP="00890BBF">
      <w:pPr>
        <w:jc w:val="both"/>
        <w:rPr>
          <w:rFonts w:cs="TH SarabunPSK"/>
        </w:rPr>
      </w:pPr>
      <w:r>
        <w:rPr>
          <w:rFonts w:cs="TH SarabunPSK"/>
        </w:rPr>
        <w:t xml:space="preserve">- </w:t>
      </w:r>
      <w:r w:rsidR="00890BBF" w:rsidRPr="00890BBF">
        <w:rPr>
          <w:rFonts w:cs="TH SarabunPSK"/>
        </w:rPr>
        <w:t xml:space="preserve">Thailand supports Method B in the current </w:t>
      </w:r>
      <w:r w:rsidR="001010A9">
        <w:rPr>
          <w:rFonts w:cs="TH SarabunPSK"/>
        </w:rPr>
        <w:t>draft CPM</w:t>
      </w:r>
      <w:r w:rsidR="00890BBF" w:rsidRPr="00890BBF">
        <w:rPr>
          <w:rFonts w:cs="TH SarabunPSK"/>
        </w:rPr>
        <w:t xml:space="preserve"> text</w:t>
      </w:r>
      <w:r w:rsidR="00E1437D">
        <w:rPr>
          <w:rFonts w:cs="TH SarabunPSK"/>
        </w:rPr>
        <w:t>,</w:t>
      </w:r>
      <w:r w:rsidR="00890BBF" w:rsidRPr="00890BBF">
        <w:rPr>
          <w:rFonts w:cs="TH SarabunPSK"/>
        </w:rPr>
        <w:t xml:space="preserve"> in order to develop a new WRC Resolution containing the provisions to operate radiocommunications for</w:t>
      </w:r>
      <w:r w:rsidR="00263666">
        <w:rPr>
          <w:rFonts w:cs="TH SarabunPSK"/>
        </w:rPr>
        <w:t xml:space="preserve"> </w:t>
      </w:r>
      <w:r w:rsidR="00890BBF" w:rsidRPr="00890BBF">
        <w:rPr>
          <w:rFonts w:cs="TH SarabunPSK"/>
        </w:rPr>
        <w:t>on board sub-orbital vehicles.</w:t>
      </w:r>
    </w:p>
    <w:p w14:paraId="3BAC76A1" w14:textId="7321D8B8" w:rsidR="00C25F40" w:rsidRDefault="00755F07" w:rsidP="00890BBF">
      <w:pPr>
        <w:jc w:val="both"/>
        <w:rPr>
          <w:b/>
        </w:rPr>
      </w:pPr>
      <w:r>
        <w:rPr>
          <w:rFonts w:cs="TH SarabunPSK"/>
        </w:rPr>
        <w:t xml:space="preserve">- </w:t>
      </w:r>
      <w:r w:rsidR="00890BBF" w:rsidRPr="00890BBF">
        <w:rPr>
          <w:rFonts w:cs="TH SarabunPSK"/>
        </w:rPr>
        <w:t>Thailand is of the view that the radiocommunications operating on board sub-orbital vehicles shall ensure the protection and not impose any additional constraint on existing services in the frequency bands to be used by sub-orbital vehicles and, as appropriate in adjacent frequency bands.</w:t>
      </w:r>
    </w:p>
    <w:p w14:paraId="22166E31" w14:textId="77777777" w:rsidR="0021267C" w:rsidRDefault="0021267C" w:rsidP="00641C67">
      <w:pPr>
        <w:jc w:val="both"/>
        <w:rPr>
          <w:b/>
        </w:rPr>
      </w:pPr>
    </w:p>
    <w:p w14:paraId="2F4A9298" w14:textId="77777777" w:rsidR="004C7A90" w:rsidRDefault="004C7A90" w:rsidP="00641C67">
      <w:pPr>
        <w:jc w:val="both"/>
        <w:rPr>
          <w:b/>
        </w:rPr>
      </w:pPr>
    </w:p>
    <w:p w14:paraId="5AE6A49D" w14:textId="77777777" w:rsidR="004C7A90" w:rsidRDefault="004C7A90" w:rsidP="00641C67">
      <w:pPr>
        <w:jc w:val="both"/>
        <w:rPr>
          <w:b/>
        </w:rPr>
      </w:pPr>
    </w:p>
    <w:p w14:paraId="34F9F56A" w14:textId="77777777" w:rsidR="001B50DB" w:rsidRDefault="001B50DB">
      <w:pPr>
        <w:rPr>
          <w:b/>
        </w:rPr>
      </w:pPr>
      <w:r>
        <w:rPr>
          <w:b/>
        </w:rPr>
        <w:br w:type="page"/>
      </w:r>
    </w:p>
    <w:p w14:paraId="0A4F017D" w14:textId="4AFBB274" w:rsidR="00641C67" w:rsidRDefault="00641C67" w:rsidP="00641C67">
      <w:pPr>
        <w:jc w:val="both"/>
      </w:pPr>
      <w:r>
        <w:rPr>
          <w:b/>
        </w:rPr>
        <w:lastRenderedPageBreak/>
        <w:t xml:space="preserve">Agenda Item 1.7: </w:t>
      </w:r>
    </w:p>
    <w:p w14:paraId="13F8D182" w14:textId="77777777" w:rsidR="00641C67" w:rsidRPr="00DD1485" w:rsidRDefault="00641C67" w:rsidP="00641C67">
      <w:pPr>
        <w:jc w:val="both"/>
        <w:rPr>
          <w:rFonts w:cstheme="minorBidi"/>
          <w:i/>
          <w:szCs w:val="30"/>
          <w:cs/>
          <w:lang w:bidi="th-TH"/>
        </w:rPr>
      </w:pPr>
      <w:bookmarkStart w:id="1" w:name="_Hlk64648083"/>
      <w:r w:rsidRPr="000F5248">
        <w:rPr>
          <w:i/>
        </w:rPr>
        <w:t>to consider a new aeronautical mobile-satellite (R) service (AMS(R)S) allocation</w:t>
      </w:r>
      <w:bookmarkEnd w:id="1"/>
      <w:r w:rsidRPr="000F5248">
        <w:rPr>
          <w:i/>
        </w:rPr>
        <w:t xml:space="preserve"> in</w:t>
      </w:r>
      <w:r>
        <w:rPr>
          <w:i/>
        </w:rPr>
        <w:t xml:space="preserve"> </w:t>
      </w:r>
      <w:r w:rsidRPr="000F5248">
        <w:rPr>
          <w:i/>
        </w:rPr>
        <w:t xml:space="preserve">accordance with Resolution </w:t>
      </w:r>
      <w:r w:rsidRPr="000F5248">
        <w:rPr>
          <w:b/>
          <w:bCs/>
          <w:i/>
        </w:rPr>
        <w:t>428 (WRC-19)</w:t>
      </w:r>
      <w:r w:rsidRPr="000F5248">
        <w:rPr>
          <w:i/>
        </w:rPr>
        <w:t xml:space="preserve"> for both the Earth-to-space and space-to-Earth directions</w:t>
      </w:r>
      <w:r>
        <w:rPr>
          <w:i/>
        </w:rPr>
        <w:t xml:space="preserve"> </w:t>
      </w:r>
      <w:r w:rsidRPr="000F5248">
        <w:rPr>
          <w:i/>
        </w:rPr>
        <w:t>of aeronautical VHF communications in all or part of the frequency band 117.975-137 MHz, while</w:t>
      </w:r>
      <w:r>
        <w:rPr>
          <w:i/>
        </w:rPr>
        <w:t xml:space="preserve"> </w:t>
      </w:r>
      <w:r w:rsidRPr="000F5248">
        <w:rPr>
          <w:i/>
        </w:rPr>
        <w:t>preventing any undue constraints on existing VHF systems operating in the AM(R)S, the ARNS, and</w:t>
      </w:r>
      <w:r>
        <w:rPr>
          <w:i/>
        </w:rPr>
        <w:t xml:space="preserve"> </w:t>
      </w:r>
      <w:r w:rsidRPr="000F5248">
        <w:rPr>
          <w:i/>
        </w:rPr>
        <w:t>in adjacent frequency bands</w:t>
      </w:r>
      <w:r>
        <w:rPr>
          <w:i/>
        </w:rPr>
        <w:t>.</w:t>
      </w:r>
    </w:p>
    <w:p w14:paraId="33B38DAD" w14:textId="40C70E3E" w:rsidR="00641C67" w:rsidRDefault="00641C67" w:rsidP="00EC249E">
      <w:pPr>
        <w:jc w:val="both"/>
      </w:pPr>
    </w:p>
    <w:p w14:paraId="0E5B9D43" w14:textId="77777777" w:rsidR="00641C67" w:rsidRPr="00A30FA5" w:rsidRDefault="00641C67" w:rsidP="00641C67">
      <w:pPr>
        <w:spacing w:after="120"/>
        <w:jc w:val="both"/>
        <w:rPr>
          <w:b/>
          <w:lang w:eastAsia="ko-KR"/>
        </w:rPr>
      </w:pPr>
      <w:r w:rsidRPr="00A30FA5">
        <w:rPr>
          <w:rFonts w:hint="eastAsia"/>
          <w:b/>
          <w:lang w:eastAsia="ko-KR"/>
        </w:rPr>
        <w:t>1. Background</w:t>
      </w:r>
    </w:p>
    <w:p w14:paraId="24D89A62" w14:textId="77777777" w:rsidR="00DD799E" w:rsidRDefault="00DD799E" w:rsidP="00DD799E">
      <w:pPr>
        <w:jc w:val="both"/>
      </w:pPr>
      <w:r>
        <w:t xml:space="preserve">WRC-23 Agenda Item 1.7 was initiated by APT, CEPT and CITEL to consider a new AMS(R)S allocation that will enable satellite relay of existing aeronautical VHF communications to complement terrestrial </w:t>
      </w:r>
      <w:r>
        <w:rPr>
          <w:rFonts w:eastAsiaTheme="minorEastAsia"/>
        </w:rPr>
        <w:t xml:space="preserve">infrastructures </w:t>
      </w:r>
      <w:r>
        <w:t>and extend the direct controller-pilot communications for aircraft operating in remote/oceanic region without having the need to change the existing aircraft equipage.</w:t>
      </w:r>
    </w:p>
    <w:p w14:paraId="1E2826D6" w14:textId="77777777" w:rsidR="00DD799E" w:rsidRDefault="00DD799E" w:rsidP="00DD799E">
      <w:pPr>
        <w:jc w:val="both"/>
      </w:pPr>
    </w:p>
    <w:p w14:paraId="0566AF2C" w14:textId="559D2D0C" w:rsidR="00DD799E" w:rsidRDefault="00DD799E" w:rsidP="00DD799E">
      <w:pPr>
        <w:autoSpaceDE w:val="0"/>
        <w:autoSpaceDN w:val="0"/>
        <w:jc w:val="both"/>
        <w:rPr>
          <w:rFonts w:eastAsia="Times New Roman"/>
        </w:rPr>
      </w:pPr>
      <w:r>
        <w:rPr>
          <w:rFonts w:eastAsia="Times New Roman"/>
        </w:rPr>
        <w:t xml:space="preserve">In the draft CPM text, three methods were </w:t>
      </w:r>
      <w:r>
        <w:rPr>
          <w:iCs/>
        </w:rPr>
        <w:t>considered to satisfy this agenda item:</w:t>
      </w:r>
    </w:p>
    <w:p w14:paraId="4F5ACCC7" w14:textId="102ECE1D" w:rsidR="00DD799E" w:rsidRPr="00515BF2" w:rsidRDefault="00DD799E" w:rsidP="001F0660">
      <w:pPr>
        <w:pStyle w:val="ListParagraph"/>
        <w:numPr>
          <w:ilvl w:val="0"/>
          <w:numId w:val="22"/>
        </w:numPr>
        <w:tabs>
          <w:tab w:val="left" w:pos="1372"/>
        </w:tabs>
        <w:autoSpaceDE w:val="0"/>
        <w:autoSpaceDN w:val="0"/>
        <w:ind w:left="360"/>
        <w:jc w:val="both"/>
        <w:rPr>
          <w:rFonts w:eastAsia="Times New Roman"/>
        </w:rPr>
      </w:pPr>
      <w:r w:rsidRPr="00515BF2">
        <w:rPr>
          <w:rFonts w:eastAsia="Times New Roman"/>
        </w:rPr>
        <w:t>Method</w:t>
      </w:r>
      <w:r w:rsidR="001F0660">
        <w:rPr>
          <w:rFonts w:eastAsia="Times New Roman"/>
        </w:rPr>
        <w:t xml:space="preserve"> </w:t>
      </w:r>
      <w:r w:rsidRPr="00515BF2">
        <w:rPr>
          <w:rFonts w:eastAsia="Times New Roman"/>
        </w:rPr>
        <w:t xml:space="preserve">A: </w:t>
      </w:r>
      <w:r w:rsidR="002E341B" w:rsidRPr="00515BF2">
        <w:rPr>
          <w:rFonts w:eastAsia="Times New Roman"/>
        </w:rPr>
        <w:t>No change</w:t>
      </w:r>
      <w:r w:rsidR="002E341B">
        <w:rPr>
          <w:rFonts w:eastAsia="Times New Roman"/>
        </w:rPr>
        <w:t xml:space="preserve"> </w:t>
      </w:r>
      <w:r w:rsidR="002E341B" w:rsidRPr="00BF36E4">
        <w:rPr>
          <w:rFonts w:eastAsia="Times New Roman"/>
        </w:rPr>
        <w:t>to RR</w:t>
      </w:r>
      <w:r w:rsidR="00094DA1" w:rsidRPr="002E341B">
        <w:rPr>
          <w:rFonts w:eastAsia="Times New Roman"/>
          <w:iCs/>
        </w:rPr>
        <w:t>;</w:t>
      </w:r>
      <w:r w:rsidR="002C7E4C">
        <w:rPr>
          <w:rFonts w:eastAsia="Times New Roman"/>
        </w:rPr>
        <w:t xml:space="preserve"> and</w:t>
      </w:r>
    </w:p>
    <w:p w14:paraId="696EC50F" w14:textId="7E63A55F" w:rsidR="00DD799E" w:rsidRDefault="001F0660" w:rsidP="001F0660">
      <w:pPr>
        <w:pStyle w:val="ListParagraph"/>
        <w:numPr>
          <w:ilvl w:val="0"/>
          <w:numId w:val="22"/>
        </w:numPr>
        <w:tabs>
          <w:tab w:val="left" w:pos="1372"/>
        </w:tabs>
        <w:autoSpaceDE w:val="0"/>
        <w:autoSpaceDN w:val="0"/>
        <w:ind w:left="360"/>
        <w:jc w:val="both"/>
        <w:rPr>
          <w:rFonts w:eastAsia="Times New Roman"/>
        </w:rPr>
      </w:pPr>
      <w:r>
        <w:rPr>
          <w:rFonts w:eastAsia="Times New Roman"/>
        </w:rPr>
        <w:t xml:space="preserve">Method </w:t>
      </w:r>
      <w:r w:rsidR="00DD799E" w:rsidRPr="00515BF2">
        <w:rPr>
          <w:rFonts w:eastAsia="Times New Roman"/>
        </w:rPr>
        <w:t>B</w:t>
      </w:r>
      <w:r>
        <w:rPr>
          <w:rFonts w:eastAsia="Times New Roman"/>
        </w:rPr>
        <w:t>:</w:t>
      </w:r>
      <w:r>
        <w:rPr>
          <w:rFonts w:eastAsia="Times New Roman"/>
        </w:rPr>
        <w:tab/>
        <w:t xml:space="preserve"> </w:t>
      </w:r>
      <w:r w:rsidR="00DD799E">
        <w:rPr>
          <w:rFonts w:eastAsia="Times New Roman"/>
        </w:rPr>
        <w:t>This Method, which provides general common elements required to be complemented with Methods B1 or B2, proposes to add a new allocation to the AMS(R</w:t>
      </w:r>
      <w:proofErr w:type="gramStart"/>
      <w:r w:rsidR="00DD799E">
        <w:rPr>
          <w:rFonts w:eastAsia="Times New Roman"/>
        </w:rPr>
        <w:t>)S</w:t>
      </w:r>
      <w:proofErr w:type="gramEnd"/>
      <w:r w:rsidR="00DD799E">
        <w:rPr>
          <w:rFonts w:eastAsia="Times New Roman"/>
        </w:rPr>
        <w:t xml:space="preserve"> in the frequency band 117.975-137 MHz, or part thereof, limited to non-geostationary satellite systems and to internationally standardized aeronautical systems. This Method is not an independent and standalone Method as such and thus should be considered together with Methods B1 or B2.</w:t>
      </w:r>
    </w:p>
    <w:p w14:paraId="598AB753" w14:textId="38F52FE5" w:rsidR="00DD799E" w:rsidRPr="00515BF2" w:rsidRDefault="00DD799E" w:rsidP="00DD799E">
      <w:pPr>
        <w:pStyle w:val="ListParagraph"/>
        <w:numPr>
          <w:ilvl w:val="0"/>
          <w:numId w:val="23"/>
        </w:numPr>
        <w:autoSpaceDE w:val="0"/>
        <w:autoSpaceDN w:val="0"/>
        <w:ind w:left="720"/>
        <w:jc w:val="both"/>
        <w:rPr>
          <w:rFonts w:eastAsia="Times New Roman"/>
        </w:rPr>
      </w:pPr>
      <w:r w:rsidRPr="00515BF2">
        <w:rPr>
          <w:rFonts w:eastAsia="Times New Roman"/>
        </w:rPr>
        <w:t xml:space="preserve">Method B1 is containing the elements of Method B, and proposes to add a </w:t>
      </w:r>
      <w:proofErr w:type="spellStart"/>
      <w:r w:rsidRPr="00515BF2">
        <w:rPr>
          <w:rFonts w:eastAsia="Times New Roman"/>
        </w:rPr>
        <w:t>pfd</w:t>
      </w:r>
      <w:proofErr w:type="spellEnd"/>
      <w:r w:rsidRPr="00515BF2">
        <w:rPr>
          <w:rFonts w:eastAsia="Times New Roman"/>
        </w:rPr>
        <w:t xml:space="preserve"> limit, where appropriate, on AMS(R)S space stations unwanted emissions falling above 137 MHz, in order to ensure protection of adjacent band services above 137 MHz</w:t>
      </w:r>
      <w:r w:rsidR="00094DA1">
        <w:rPr>
          <w:rFonts w:eastAsia="Times New Roman"/>
        </w:rPr>
        <w:t>; and</w:t>
      </w:r>
    </w:p>
    <w:p w14:paraId="39A7D40D" w14:textId="77777777" w:rsidR="00DD799E" w:rsidRDefault="00DD799E" w:rsidP="00DD799E">
      <w:pPr>
        <w:pStyle w:val="ListParagraph"/>
        <w:numPr>
          <w:ilvl w:val="0"/>
          <w:numId w:val="23"/>
        </w:numPr>
        <w:autoSpaceDE w:val="0"/>
        <w:autoSpaceDN w:val="0"/>
        <w:ind w:left="720"/>
        <w:jc w:val="both"/>
        <w:rPr>
          <w:rFonts w:eastAsia="Times New Roman"/>
        </w:rPr>
      </w:pPr>
      <w:r w:rsidRPr="00515BF2">
        <w:rPr>
          <w:rFonts w:eastAsia="Times New Roman"/>
        </w:rPr>
        <w:t>Method B2</w:t>
      </w:r>
      <w:r>
        <w:rPr>
          <w:rFonts w:eastAsia="Times New Roman"/>
        </w:rPr>
        <w:t xml:space="preserve"> is containing the elements of Method B, and proposes that AMS(R</w:t>
      </w:r>
      <w:proofErr w:type="gramStart"/>
      <w:r>
        <w:rPr>
          <w:rFonts w:eastAsia="Times New Roman"/>
        </w:rPr>
        <w:t>)S</w:t>
      </w:r>
      <w:proofErr w:type="gramEnd"/>
      <w:r>
        <w:rPr>
          <w:rFonts w:eastAsia="Times New Roman"/>
        </w:rPr>
        <w:t xml:space="preserve"> be subject to the application of regulatory and technical measures to ensure compatibility with existing services in co-frequency bands and in the adjacent bands.</w:t>
      </w:r>
    </w:p>
    <w:p w14:paraId="52CAC187" w14:textId="40838269" w:rsidR="004B73D8" w:rsidRPr="00540574" w:rsidRDefault="004B73D8" w:rsidP="004B73D8">
      <w:pPr>
        <w:tabs>
          <w:tab w:val="left" w:pos="1372"/>
        </w:tabs>
        <w:autoSpaceDE w:val="0"/>
        <w:autoSpaceDN w:val="0"/>
        <w:jc w:val="both"/>
        <w:rPr>
          <w:rtl/>
          <w:cs/>
        </w:rPr>
      </w:pPr>
      <w:r>
        <w:t xml:space="preserve">The </w:t>
      </w:r>
      <w:r>
        <w:t>three</w:t>
      </w:r>
      <w:r>
        <w:t xml:space="preserve"> methods propose the suppression of </w:t>
      </w:r>
      <w:r w:rsidRPr="004B73D8">
        <w:rPr>
          <w:rFonts w:eastAsia="Times New Roman"/>
          <w:lang w:bidi="th-TH"/>
        </w:rPr>
        <w:t>Resolution</w:t>
      </w:r>
      <w:r w:rsidRPr="004B73D8">
        <w:rPr>
          <w:rFonts w:eastAsia="Times New Roman" w:cstheme="minorBidi"/>
          <w:szCs w:val="30"/>
          <w:lang w:bidi="th-TH"/>
        </w:rPr>
        <w:t xml:space="preserve"> </w:t>
      </w:r>
      <w:r>
        <w:rPr>
          <w:b/>
          <w:bCs/>
        </w:rPr>
        <w:t>428</w:t>
      </w:r>
      <w:r w:rsidRPr="004B73D8">
        <w:rPr>
          <w:b/>
          <w:bCs/>
        </w:rPr>
        <w:t xml:space="preserve"> (WRC-19)</w:t>
      </w:r>
      <w:r>
        <w:rPr>
          <w:rFonts w:hint="cs"/>
          <w:rtl/>
        </w:rPr>
        <w:t>.</w:t>
      </w:r>
    </w:p>
    <w:p w14:paraId="65938059" w14:textId="77777777" w:rsidR="004B73D8" w:rsidRPr="004B73D8" w:rsidRDefault="004B73D8" w:rsidP="004B73D8">
      <w:pPr>
        <w:autoSpaceDE w:val="0"/>
        <w:autoSpaceDN w:val="0"/>
        <w:ind w:left="360"/>
        <w:jc w:val="both"/>
        <w:rPr>
          <w:rFonts w:eastAsia="Times New Roman"/>
        </w:rPr>
      </w:pPr>
    </w:p>
    <w:p w14:paraId="5CF5452C" w14:textId="486B9C00" w:rsidR="00641C67" w:rsidRPr="00540574" w:rsidRDefault="00641C67" w:rsidP="00641C67">
      <w:pPr>
        <w:jc w:val="both"/>
        <w:rPr>
          <w:rFonts w:cstheme="minorBidi"/>
          <w:szCs w:val="30"/>
          <w:lang w:bidi="th-TH"/>
        </w:rPr>
      </w:pPr>
    </w:p>
    <w:p w14:paraId="08AC06CF" w14:textId="77777777" w:rsidR="00641C67" w:rsidRPr="002C583B" w:rsidRDefault="00641C67" w:rsidP="00641C67">
      <w:pPr>
        <w:spacing w:after="120"/>
        <w:jc w:val="both"/>
        <w:rPr>
          <w:b/>
        </w:rPr>
      </w:pPr>
      <w:r w:rsidRPr="000A5418">
        <w:rPr>
          <w:b/>
        </w:rPr>
        <w:t>2. Preliminary View</w:t>
      </w:r>
      <w:r>
        <w:rPr>
          <w:b/>
        </w:rPr>
        <w:t>s</w:t>
      </w:r>
    </w:p>
    <w:p w14:paraId="37BE3D9B" w14:textId="37E67709" w:rsidR="00890BBF" w:rsidRPr="005E68F9" w:rsidRDefault="00890BBF" w:rsidP="00641C67">
      <w:pPr>
        <w:jc w:val="both"/>
      </w:pPr>
      <w:r w:rsidRPr="00890BBF">
        <w:t xml:space="preserve">Thailand supports Method B in the current </w:t>
      </w:r>
      <w:r w:rsidR="001010A9">
        <w:t>draft CPM</w:t>
      </w:r>
      <w:r w:rsidRPr="00890BBF">
        <w:t xml:space="preserve"> text</w:t>
      </w:r>
      <w:r w:rsidR="00112276">
        <w:t>,</w:t>
      </w:r>
      <w:r w:rsidRPr="00890BBF">
        <w:t xml:space="preserve"> to allocate AMS(R</w:t>
      </w:r>
      <w:proofErr w:type="gramStart"/>
      <w:r w:rsidRPr="00890BBF">
        <w:t>)S</w:t>
      </w:r>
      <w:proofErr w:type="gramEnd"/>
      <w:r w:rsidRPr="00890BBF">
        <w:t xml:space="preserve"> on primary basis in the frequency band 117.975-137 MHz, or part thereof, while ensuring protection and not constraining the systems of </w:t>
      </w:r>
      <w:r w:rsidR="00551A10" w:rsidRPr="00551A10">
        <w:t xml:space="preserve">existing </w:t>
      </w:r>
      <w:r w:rsidRPr="00890BBF">
        <w:t>services in the same frequency band and adjacent frequency bands.</w:t>
      </w:r>
    </w:p>
    <w:p w14:paraId="3133FBE1" w14:textId="3252AF32" w:rsidR="00641C67" w:rsidRDefault="00641C67" w:rsidP="00641C67">
      <w:pPr>
        <w:jc w:val="both"/>
      </w:pPr>
    </w:p>
    <w:p w14:paraId="2917DD71" w14:textId="77777777" w:rsidR="00641C67" w:rsidRDefault="00641C67" w:rsidP="00641C67">
      <w:pPr>
        <w:jc w:val="both"/>
      </w:pPr>
    </w:p>
    <w:p w14:paraId="743CB1DB" w14:textId="77777777" w:rsidR="00641C67" w:rsidRDefault="00641C67" w:rsidP="00641C67">
      <w:pPr>
        <w:jc w:val="both"/>
      </w:pPr>
      <w:r>
        <w:rPr>
          <w:b/>
        </w:rPr>
        <w:t xml:space="preserve">Agenda Item 1.8: </w:t>
      </w:r>
    </w:p>
    <w:p w14:paraId="578019E4" w14:textId="1F4E20E0" w:rsidR="00641C67" w:rsidRPr="000A5418" w:rsidRDefault="00641C67" w:rsidP="00641C67">
      <w:pPr>
        <w:jc w:val="both"/>
        <w:rPr>
          <w:i/>
        </w:rPr>
      </w:pPr>
      <w:r w:rsidRPr="003D6DD2">
        <w:rPr>
          <w:i/>
        </w:rPr>
        <w:t xml:space="preserve">to consider, on the basis of </w:t>
      </w:r>
      <w:r w:rsidR="006458AB" w:rsidRPr="003D6DD2">
        <w:rPr>
          <w:i/>
        </w:rPr>
        <w:t>ITU</w:t>
      </w:r>
      <w:r w:rsidR="006458AB">
        <w:rPr>
          <w:i/>
        </w:rPr>
        <w:t>-</w:t>
      </w:r>
      <w:r w:rsidRPr="003D6DD2">
        <w:rPr>
          <w:i/>
        </w:rPr>
        <w:t xml:space="preserve">R studies in accordance with Resolution </w:t>
      </w:r>
      <w:r w:rsidRPr="003D6DD2">
        <w:rPr>
          <w:b/>
          <w:bCs/>
          <w:i/>
        </w:rPr>
        <w:t>171 (WRC-19)</w:t>
      </w:r>
      <w:r w:rsidRPr="003D6DD2">
        <w:rPr>
          <w:i/>
        </w:rPr>
        <w:t xml:space="preserve">, appropriate regulatory actions, with a view to reviewing and, if necessary, revising Resolution </w:t>
      </w:r>
      <w:r w:rsidRPr="003D6DD2">
        <w:rPr>
          <w:b/>
          <w:bCs/>
          <w:i/>
        </w:rPr>
        <w:t>155 (Rev.WRC-19</w:t>
      </w:r>
      <w:r w:rsidRPr="003D6DD2">
        <w:rPr>
          <w:i/>
        </w:rPr>
        <w:t xml:space="preserve">) and No. </w:t>
      </w:r>
      <w:r w:rsidRPr="003D6DD2">
        <w:rPr>
          <w:b/>
          <w:bCs/>
          <w:i/>
        </w:rPr>
        <w:t>5.484B</w:t>
      </w:r>
      <w:r w:rsidRPr="003D6DD2">
        <w:rPr>
          <w:i/>
        </w:rPr>
        <w:t xml:space="preserve"> to accommodate the use of fixed-satellite service (FSS) networks by control and non-payload communications of unmanned aircraft systems.</w:t>
      </w:r>
    </w:p>
    <w:p w14:paraId="06A2372C" w14:textId="77777777" w:rsidR="00641C67" w:rsidRDefault="00641C67" w:rsidP="00641C67">
      <w:pPr>
        <w:jc w:val="both"/>
      </w:pPr>
    </w:p>
    <w:p w14:paraId="16596336" w14:textId="77777777" w:rsidR="00641C67" w:rsidRPr="00A30FA5" w:rsidRDefault="00641C67" w:rsidP="00641C67">
      <w:pPr>
        <w:spacing w:after="120"/>
        <w:jc w:val="both"/>
        <w:rPr>
          <w:b/>
          <w:lang w:eastAsia="ko-KR"/>
        </w:rPr>
      </w:pPr>
      <w:r w:rsidRPr="00A30FA5">
        <w:rPr>
          <w:rFonts w:hint="eastAsia"/>
          <w:b/>
          <w:lang w:eastAsia="ko-KR"/>
        </w:rPr>
        <w:t>1. Background</w:t>
      </w:r>
    </w:p>
    <w:p w14:paraId="2D2022C8" w14:textId="7C235174" w:rsidR="00551A10" w:rsidRPr="0020429B" w:rsidRDefault="00551A10" w:rsidP="00551A10">
      <w:pPr>
        <w:pStyle w:val="NormalWeb"/>
        <w:shd w:val="clear" w:color="auto" w:fill="FFFFFF"/>
        <w:spacing w:before="120" w:beforeAutospacing="0" w:after="0" w:afterAutospacing="0"/>
        <w:jc w:val="thaiDistribute"/>
        <w:rPr>
          <w:rFonts w:cstheme="minorBidi"/>
          <w:spacing w:val="-2"/>
          <w:szCs w:val="30"/>
          <w:cs/>
          <w:lang w:bidi="th-TH"/>
        </w:rPr>
      </w:pPr>
      <w:r w:rsidRPr="0020429B">
        <w:rPr>
          <w:spacing w:val="-2"/>
        </w:rPr>
        <w:t>WRC-15 agenda item 1.5 considered possibility to use fixed-satellite service (FSS) networks to provide control and non-payload communications</w:t>
      </w:r>
      <w:r w:rsidRPr="0020429B">
        <w:rPr>
          <w:rFonts w:cs="Angsana New"/>
          <w:spacing w:val="-2"/>
          <w:cs/>
          <w:lang w:bidi="th-TH"/>
        </w:rPr>
        <w:t xml:space="preserve"> (</w:t>
      </w:r>
      <w:r w:rsidRPr="0020429B">
        <w:rPr>
          <w:spacing w:val="-2"/>
        </w:rPr>
        <w:t>CNPC) links of unmanned aircraft system</w:t>
      </w:r>
      <w:r w:rsidRPr="0020429B">
        <w:t xml:space="preserve"> (UAS)</w:t>
      </w:r>
      <w:r w:rsidRPr="0020429B">
        <w:rPr>
          <w:spacing w:val="-2"/>
        </w:rPr>
        <w:t xml:space="preserve"> and established Resolution </w:t>
      </w:r>
      <w:r w:rsidRPr="0020429B">
        <w:rPr>
          <w:b/>
          <w:bCs/>
          <w:spacing w:val="-2"/>
        </w:rPr>
        <w:t>155 (WRC-15)</w:t>
      </w:r>
      <w:r w:rsidRPr="0020429B">
        <w:rPr>
          <w:spacing w:val="-2"/>
        </w:rPr>
        <w:t xml:space="preserve"> in order to benefit of the opportunity of using existing satellite transponders. Recognizing the need for further studies on regulatory provisions and technical criteria both within ICAO and ITU, WRC-15 decided that consideration of the </w:t>
      </w:r>
      <w:r w:rsidRPr="0020429B">
        <w:rPr>
          <w:spacing w:val="-2"/>
        </w:rPr>
        <w:lastRenderedPageBreak/>
        <w:t xml:space="preserve">outcome of these studies, also taking into account the progress obtained by ICAO in the completion of its Standards and Recommended Practices (SARPs) on the use of FSS for the UAS CNPC links would again be considered by </w:t>
      </w:r>
      <w:r w:rsidR="006A0D28" w:rsidRPr="0020429B">
        <w:rPr>
          <w:spacing w:val="-2"/>
        </w:rPr>
        <w:t>WRC-</w:t>
      </w:r>
      <w:r w:rsidRPr="0020429B">
        <w:rPr>
          <w:spacing w:val="-2"/>
        </w:rPr>
        <w:t>23.</w:t>
      </w:r>
    </w:p>
    <w:p w14:paraId="44E32F31" w14:textId="70C719AF" w:rsidR="00551A10" w:rsidRPr="0020429B" w:rsidRDefault="00551A10" w:rsidP="00551A10">
      <w:pPr>
        <w:pStyle w:val="NormalWeb"/>
        <w:shd w:val="clear" w:color="auto" w:fill="FFFFFF"/>
        <w:spacing w:before="120" w:beforeAutospacing="0" w:after="0" w:afterAutospacing="0"/>
        <w:jc w:val="thaiDistribute"/>
      </w:pPr>
      <w:r w:rsidRPr="0020429B">
        <w:rPr>
          <w:rFonts w:cstheme="minorBidi"/>
          <w:spacing w:val="-2"/>
          <w:szCs w:val="30"/>
          <w:lang w:bidi="th-TH"/>
        </w:rPr>
        <w:t xml:space="preserve">Accordingly, </w:t>
      </w:r>
      <w:r w:rsidRPr="0020429B">
        <w:rPr>
          <w:spacing w:val="-2"/>
        </w:rPr>
        <w:t>this agenda item was</w:t>
      </w:r>
      <w:r w:rsidRPr="0020429B">
        <w:rPr>
          <w:rFonts w:cstheme="minorBidi"/>
          <w:spacing w:val="-2"/>
          <w:szCs w:val="30"/>
          <w:cs/>
          <w:lang w:bidi="th-TH"/>
        </w:rPr>
        <w:t xml:space="preserve"> </w:t>
      </w:r>
      <w:r w:rsidRPr="0020429B">
        <w:rPr>
          <w:spacing w:val="-2"/>
        </w:rPr>
        <w:t xml:space="preserve">established by WRC-19, in accordance with Resolution </w:t>
      </w:r>
      <w:r w:rsidRPr="0020429B">
        <w:rPr>
          <w:b/>
          <w:bCs/>
          <w:spacing w:val="-2"/>
        </w:rPr>
        <w:t>171 (WRC</w:t>
      </w:r>
      <w:r w:rsidR="006A0D28" w:rsidRPr="0020429B">
        <w:rPr>
          <w:b/>
          <w:bCs/>
          <w:spacing w:val="-2"/>
        </w:rPr>
        <w:t>-</w:t>
      </w:r>
      <w:r w:rsidRPr="0020429B">
        <w:rPr>
          <w:b/>
          <w:bCs/>
          <w:spacing w:val="-2"/>
        </w:rPr>
        <w:t>19)</w:t>
      </w:r>
      <w:r w:rsidRPr="0020429B">
        <w:t xml:space="preserve">, to consider appropriate regulatory actions, with a view to reviewing and, if necessary, revising Resolution </w:t>
      </w:r>
      <w:r w:rsidRPr="0020429B">
        <w:rPr>
          <w:b/>
          <w:bCs/>
        </w:rPr>
        <w:t>155 (Rev.WRC</w:t>
      </w:r>
      <w:r w:rsidR="006A0D28" w:rsidRPr="0020429B">
        <w:rPr>
          <w:b/>
          <w:bCs/>
        </w:rPr>
        <w:t>-</w:t>
      </w:r>
      <w:r w:rsidRPr="0020429B">
        <w:rPr>
          <w:b/>
          <w:bCs/>
        </w:rPr>
        <w:t>19)</w:t>
      </w:r>
      <w:r w:rsidRPr="0020429B">
        <w:t xml:space="preserve"> and RR No. </w:t>
      </w:r>
      <w:r w:rsidRPr="0020429B">
        <w:rPr>
          <w:b/>
          <w:bCs/>
        </w:rPr>
        <w:t>5.484B</w:t>
      </w:r>
      <w:r w:rsidRPr="0020429B">
        <w:t xml:space="preserve"> to accommodate the use of FSS networks by </w:t>
      </w:r>
      <w:r w:rsidRPr="0020429B">
        <w:rPr>
          <w:rFonts w:cs="Angsana New"/>
          <w:szCs w:val="30"/>
          <w:lang w:bidi="th-TH"/>
        </w:rPr>
        <w:t>UAS CNPC</w:t>
      </w:r>
      <w:r w:rsidRPr="0020429B">
        <w:t>. The ITU-R is invited to:</w:t>
      </w:r>
    </w:p>
    <w:p w14:paraId="5A965127" w14:textId="1205A5BF" w:rsidR="00551A10" w:rsidRPr="0020429B" w:rsidRDefault="0078279D" w:rsidP="00551A10">
      <w:pPr>
        <w:pStyle w:val="NormalWeb"/>
        <w:numPr>
          <w:ilvl w:val="0"/>
          <w:numId w:val="24"/>
        </w:numPr>
        <w:shd w:val="clear" w:color="auto" w:fill="FFFFFF"/>
        <w:spacing w:before="120" w:beforeAutospacing="0" w:after="0" w:afterAutospacing="0"/>
        <w:ind w:left="714" w:hanging="357"/>
        <w:jc w:val="thaiDistribute"/>
        <w:rPr>
          <w:spacing w:val="-2"/>
        </w:rPr>
      </w:pPr>
      <w:r>
        <w:rPr>
          <w:spacing w:val="-2"/>
        </w:rPr>
        <w:t>C</w:t>
      </w:r>
      <w:r w:rsidR="00551A10" w:rsidRPr="0020429B">
        <w:rPr>
          <w:spacing w:val="-2"/>
        </w:rPr>
        <w:t xml:space="preserve">ontinue and complete in time for WRC-23 relevant studies of the technical, operational and regulatory aspects, based on the frequency bands mentioned in resolves 1 of Resolution </w:t>
      </w:r>
      <w:r w:rsidR="00551A10" w:rsidRPr="0020429B">
        <w:rPr>
          <w:b/>
          <w:bCs/>
          <w:spacing w:val="-2"/>
        </w:rPr>
        <w:t>155 (Rev.WRC-19)</w:t>
      </w:r>
      <w:r w:rsidR="00551A10" w:rsidRPr="0020429B">
        <w:rPr>
          <w:spacing w:val="-2"/>
        </w:rPr>
        <w:t xml:space="preserve">, in relation to the implementation of Resolution </w:t>
      </w:r>
      <w:r w:rsidR="00551A10" w:rsidRPr="0020429B">
        <w:rPr>
          <w:b/>
          <w:bCs/>
          <w:spacing w:val="-2"/>
        </w:rPr>
        <w:t>155 (Rev.WRC-19)</w:t>
      </w:r>
      <w:r w:rsidR="00551A10" w:rsidRPr="0020429B">
        <w:rPr>
          <w:spacing w:val="-2"/>
        </w:rPr>
        <w:t>, taking into account the progress obtained by ICAO in the completion of SARPs on use of the FSS for the UAS CNPC links;</w:t>
      </w:r>
      <w:bookmarkStart w:id="2" w:name="_GoBack"/>
      <w:bookmarkEnd w:id="2"/>
    </w:p>
    <w:p w14:paraId="53B423A7" w14:textId="0AFAA02A" w:rsidR="00551A10" w:rsidRPr="0020429B" w:rsidRDefault="0078279D" w:rsidP="00551A10">
      <w:pPr>
        <w:pStyle w:val="NormalWeb"/>
        <w:numPr>
          <w:ilvl w:val="0"/>
          <w:numId w:val="24"/>
        </w:numPr>
        <w:shd w:val="clear" w:color="auto" w:fill="FFFFFF"/>
        <w:spacing w:before="120" w:beforeAutospacing="0" w:after="0" w:afterAutospacing="0"/>
        <w:ind w:left="714" w:hanging="357"/>
        <w:jc w:val="thaiDistribute"/>
        <w:rPr>
          <w:spacing w:val="-2"/>
        </w:rPr>
      </w:pPr>
      <w:r>
        <w:rPr>
          <w:spacing w:val="-2"/>
        </w:rPr>
        <w:t>R</w:t>
      </w:r>
      <w:r w:rsidR="00551A10" w:rsidRPr="0020429B">
        <w:rPr>
          <w:spacing w:val="-2"/>
        </w:rPr>
        <w:t xml:space="preserve">eview No. </w:t>
      </w:r>
      <w:r w:rsidR="00551A10" w:rsidRPr="0020429B">
        <w:rPr>
          <w:b/>
          <w:bCs/>
          <w:spacing w:val="-2"/>
        </w:rPr>
        <w:t>5.484B</w:t>
      </w:r>
      <w:r w:rsidR="00551A10" w:rsidRPr="0020429B">
        <w:rPr>
          <w:spacing w:val="-2"/>
        </w:rPr>
        <w:t xml:space="preserve"> and Resolution </w:t>
      </w:r>
      <w:r w:rsidR="00551A10" w:rsidRPr="0020429B">
        <w:rPr>
          <w:b/>
          <w:bCs/>
          <w:spacing w:val="-2"/>
        </w:rPr>
        <w:t>155 (Rev.WRC-19)</w:t>
      </w:r>
      <w:r w:rsidR="00551A10" w:rsidRPr="0020429B">
        <w:rPr>
          <w:spacing w:val="-2"/>
        </w:rPr>
        <w:t xml:space="preserve"> taking into account the results of the above studies.</w:t>
      </w:r>
    </w:p>
    <w:p w14:paraId="6F119ECB" w14:textId="17FE1989" w:rsidR="0031605B" w:rsidRDefault="0031605B" w:rsidP="0031605B">
      <w:pPr>
        <w:pStyle w:val="NormalWeb"/>
        <w:shd w:val="clear" w:color="auto" w:fill="FFFFFF"/>
        <w:spacing w:before="120" w:beforeAutospacing="0" w:after="0" w:afterAutospacing="0"/>
        <w:jc w:val="thaiDistribute"/>
      </w:pPr>
      <w:r>
        <w:t xml:space="preserve">The draft CPM text contains </w:t>
      </w:r>
      <w:r w:rsidR="001B50DB">
        <w:t>two</w:t>
      </w:r>
      <w:r>
        <w:t xml:space="preserve"> methods to satisfy </w:t>
      </w:r>
      <w:r w:rsidR="001B50DB">
        <w:t xml:space="preserve">this </w:t>
      </w:r>
      <w:r w:rsidRPr="002F634B">
        <w:rPr>
          <w:spacing w:val="-2"/>
        </w:rPr>
        <w:t>agenda item</w:t>
      </w:r>
      <w:r>
        <w:t>:</w:t>
      </w:r>
    </w:p>
    <w:p w14:paraId="151C2C47" w14:textId="0A265232" w:rsidR="0031605B" w:rsidRDefault="0031605B" w:rsidP="0031605B">
      <w:pPr>
        <w:pStyle w:val="ListParagraph"/>
        <w:numPr>
          <w:ilvl w:val="0"/>
          <w:numId w:val="22"/>
        </w:numPr>
        <w:tabs>
          <w:tab w:val="left" w:pos="1372"/>
        </w:tabs>
        <w:autoSpaceDE w:val="0"/>
        <w:autoSpaceDN w:val="0"/>
        <w:ind w:left="360"/>
        <w:jc w:val="both"/>
      </w:pPr>
      <w:r w:rsidRPr="0031605B">
        <w:rPr>
          <w:rFonts w:eastAsia="Times New Roman"/>
        </w:rPr>
        <w:t>Method</w:t>
      </w:r>
      <w:r>
        <w:t xml:space="preserve"> A proposes suppression of RR No. </w:t>
      </w:r>
      <w:r w:rsidRPr="00D34852">
        <w:rPr>
          <w:b/>
          <w:bCs/>
        </w:rPr>
        <w:t>5.484B</w:t>
      </w:r>
      <w:r>
        <w:t xml:space="preserve">, Resolution </w:t>
      </w:r>
      <w:r w:rsidRPr="00D34852">
        <w:rPr>
          <w:b/>
          <w:bCs/>
        </w:rPr>
        <w:t>155 (Rev.WRC-19)</w:t>
      </w:r>
      <w:r>
        <w:t xml:space="preserve"> and Resolution </w:t>
      </w:r>
      <w:r w:rsidRPr="00D34852">
        <w:rPr>
          <w:b/>
          <w:bCs/>
        </w:rPr>
        <w:t>171 (WRC-19)</w:t>
      </w:r>
      <w:r w:rsidR="00094DA1">
        <w:t>; and</w:t>
      </w:r>
    </w:p>
    <w:p w14:paraId="1149561E" w14:textId="74DB6806" w:rsidR="00641C67" w:rsidRDefault="0031605B" w:rsidP="0031605B">
      <w:pPr>
        <w:pStyle w:val="ListParagraph"/>
        <w:numPr>
          <w:ilvl w:val="0"/>
          <w:numId w:val="22"/>
        </w:numPr>
        <w:tabs>
          <w:tab w:val="left" w:pos="1372"/>
        </w:tabs>
        <w:autoSpaceDE w:val="0"/>
        <w:autoSpaceDN w:val="0"/>
        <w:ind w:left="360"/>
        <w:jc w:val="both"/>
      </w:pPr>
      <w:r>
        <w:t xml:space="preserve">Method B proposes possible revision of RR No. </w:t>
      </w:r>
      <w:r w:rsidRPr="0031605B">
        <w:rPr>
          <w:b/>
          <w:bCs/>
        </w:rPr>
        <w:t>5.484B</w:t>
      </w:r>
      <w:r>
        <w:t xml:space="preserve">, revision of Resolution </w:t>
      </w:r>
      <w:r w:rsidRPr="0031605B">
        <w:rPr>
          <w:b/>
          <w:bCs/>
        </w:rPr>
        <w:t>155</w:t>
      </w:r>
      <w:r>
        <w:t xml:space="preserve"> </w:t>
      </w:r>
      <w:r w:rsidRPr="0031605B">
        <w:rPr>
          <w:b/>
          <w:bCs/>
        </w:rPr>
        <w:t>(Rev.WRC-19)</w:t>
      </w:r>
      <w:r>
        <w:t xml:space="preserve"> and suppression of Resolution </w:t>
      </w:r>
      <w:r w:rsidRPr="0031605B">
        <w:rPr>
          <w:b/>
          <w:bCs/>
        </w:rPr>
        <w:t>171 (WRC-19).</w:t>
      </w:r>
    </w:p>
    <w:p w14:paraId="27B53DD3" w14:textId="77777777" w:rsidR="0031605B" w:rsidRDefault="0031605B" w:rsidP="00641C67">
      <w:pPr>
        <w:jc w:val="both"/>
      </w:pPr>
    </w:p>
    <w:p w14:paraId="45796F2D" w14:textId="77777777" w:rsidR="00641C67" w:rsidRPr="002C583B" w:rsidRDefault="00641C67" w:rsidP="00641C67">
      <w:pPr>
        <w:spacing w:after="120"/>
        <w:jc w:val="both"/>
        <w:rPr>
          <w:b/>
        </w:rPr>
      </w:pPr>
      <w:r w:rsidRPr="000A5418">
        <w:rPr>
          <w:b/>
        </w:rPr>
        <w:t>2. Preliminary View</w:t>
      </w:r>
      <w:r>
        <w:rPr>
          <w:b/>
        </w:rPr>
        <w:t>s</w:t>
      </w:r>
    </w:p>
    <w:p w14:paraId="62DC1DA7" w14:textId="5A95981C" w:rsidR="005E68F9" w:rsidRDefault="00890BBF" w:rsidP="00641C67">
      <w:pPr>
        <w:jc w:val="both"/>
      </w:pPr>
      <w:r w:rsidRPr="00890BBF">
        <w:rPr>
          <w:bCs/>
        </w:rPr>
        <w:t xml:space="preserve">Thailand is of the view that further ITU-R developments </w:t>
      </w:r>
      <w:r w:rsidRPr="00112276">
        <w:rPr>
          <w:bCs/>
        </w:rPr>
        <w:t>of</w:t>
      </w:r>
      <w:r w:rsidR="00E1111F" w:rsidRPr="00890BBF">
        <w:rPr>
          <w:bCs/>
        </w:rPr>
        <w:t>,</w:t>
      </w:r>
      <w:r w:rsidRPr="00112276">
        <w:rPr>
          <w:bCs/>
        </w:rPr>
        <w:t xml:space="preserve"> among other things</w:t>
      </w:r>
      <w:r w:rsidR="00112276" w:rsidRPr="00112276">
        <w:rPr>
          <w:bCs/>
        </w:rPr>
        <w:t>,</w:t>
      </w:r>
      <w:r w:rsidRPr="00112276">
        <w:rPr>
          <w:bCs/>
        </w:rPr>
        <w:t xml:space="preserve"> safety of life aspect and protection of terrestrial services</w:t>
      </w:r>
      <w:r w:rsidR="00551A10">
        <w:rPr>
          <w:rFonts w:cs="Angsana New"/>
          <w:bCs/>
          <w:szCs w:val="30"/>
          <w:lang w:bidi="th-TH"/>
        </w:rPr>
        <w:t>,</w:t>
      </w:r>
      <w:r w:rsidRPr="00112276">
        <w:rPr>
          <w:bCs/>
        </w:rPr>
        <w:t xml:space="preserve"> in accordance with Resolution </w:t>
      </w:r>
      <w:r w:rsidRPr="0020429B">
        <w:rPr>
          <w:b/>
        </w:rPr>
        <w:t>171 (WRC-19)</w:t>
      </w:r>
      <w:r w:rsidRPr="00890BBF">
        <w:rPr>
          <w:bCs/>
        </w:rPr>
        <w:t xml:space="preserve"> should be completed in order to consider appropriate regulatory actions up to the extent of revising Resolution </w:t>
      </w:r>
      <w:r w:rsidRPr="0020429B">
        <w:rPr>
          <w:b/>
        </w:rPr>
        <w:t>155 (Rev.WRC-19)</w:t>
      </w:r>
      <w:r w:rsidRPr="00890BBF">
        <w:rPr>
          <w:bCs/>
        </w:rPr>
        <w:t xml:space="preserve"> and RR No. </w:t>
      </w:r>
      <w:r w:rsidRPr="0020429B">
        <w:rPr>
          <w:b/>
        </w:rPr>
        <w:t>5.484B</w:t>
      </w:r>
      <w:r w:rsidRPr="00890BBF">
        <w:rPr>
          <w:bCs/>
        </w:rPr>
        <w:t>, if necessary, to accommodate the use of FSS for the UAS CNPC links, taking into account the development of SARPs by ICAO.</w:t>
      </w:r>
    </w:p>
    <w:p w14:paraId="5D5E09FF" w14:textId="77A8A62C" w:rsidR="00641C67" w:rsidRDefault="00641C67" w:rsidP="00641C67">
      <w:pPr>
        <w:jc w:val="both"/>
      </w:pPr>
    </w:p>
    <w:p w14:paraId="1BFBD482" w14:textId="27142FB5" w:rsidR="00641C67" w:rsidRDefault="00641C67" w:rsidP="00641C67">
      <w:pPr>
        <w:jc w:val="both"/>
      </w:pPr>
    </w:p>
    <w:p w14:paraId="724435A5" w14:textId="77777777" w:rsidR="00641C67" w:rsidRDefault="00641C67" w:rsidP="00641C67">
      <w:pPr>
        <w:jc w:val="both"/>
      </w:pPr>
      <w:r>
        <w:rPr>
          <w:b/>
        </w:rPr>
        <w:t>Agenda Item 1.</w:t>
      </w:r>
      <w:r w:rsidRPr="003C590A">
        <w:rPr>
          <w:bCs/>
          <w:cs/>
          <w:lang w:bidi="th-TH"/>
        </w:rPr>
        <w:t>9</w:t>
      </w:r>
      <w:r>
        <w:rPr>
          <w:b/>
        </w:rPr>
        <w:t xml:space="preserve">: </w:t>
      </w:r>
    </w:p>
    <w:p w14:paraId="3DCADD3F" w14:textId="6347C449" w:rsidR="00641C67" w:rsidRDefault="00641C67" w:rsidP="00641C67">
      <w:pPr>
        <w:jc w:val="both"/>
        <w:rPr>
          <w:i/>
          <w:iCs/>
        </w:rPr>
      </w:pPr>
      <w:r w:rsidRPr="00004BDB">
        <w:rPr>
          <w:i/>
          <w:iCs/>
        </w:rPr>
        <w:t xml:space="preserve">to review Appendix </w:t>
      </w:r>
      <w:r w:rsidRPr="00BF36E4">
        <w:rPr>
          <w:b/>
          <w:bCs/>
          <w:i/>
          <w:iCs/>
        </w:rPr>
        <w:t>27</w:t>
      </w:r>
      <w:r w:rsidRPr="00004BDB">
        <w:rPr>
          <w:i/>
          <w:iCs/>
        </w:rPr>
        <w:t xml:space="preserve"> of the Radio Regulations and consider appropriate regulatory actions and updates based on ITU</w:t>
      </w:r>
      <w:r>
        <w:rPr>
          <w:i/>
          <w:iCs/>
        </w:rPr>
        <w:t>-</w:t>
      </w:r>
      <w:r w:rsidRPr="00004BDB">
        <w:rPr>
          <w:i/>
          <w:iCs/>
        </w:rPr>
        <w:t xml:space="preserve">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004BDB">
        <w:rPr>
          <w:b/>
          <w:bCs/>
          <w:i/>
          <w:iCs/>
        </w:rPr>
        <w:t>429 (WRC-19)</w:t>
      </w:r>
    </w:p>
    <w:p w14:paraId="6675393F" w14:textId="77777777" w:rsidR="00641C67" w:rsidRDefault="00641C67" w:rsidP="00641C67">
      <w:pPr>
        <w:jc w:val="both"/>
      </w:pPr>
    </w:p>
    <w:p w14:paraId="3A22124F" w14:textId="77777777" w:rsidR="00641C67" w:rsidRPr="00A30FA5" w:rsidRDefault="00641C67" w:rsidP="00641C67">
      <w:pPr>
        <w:spacing w:after="120"/>
        <w:jc w:val="both"/>
        <w:rPr>
          <w:b/>
          <w:lang w:eastAsia="ko-KR"/>
        </w:rPr>
      </w:pPr>
      <w:r w:rsidRPr="00A30FA5">
        <w:rPr>
          <w:rFonts w:hint="eastAsia"/>
          <w:b/>
          <w:lang w:eastAsia="ko-KR"/>
        </w:rPr>
        <w:t>1. Background</w:t>
      </w:r>
    </w:p>
    <w:p w14:paraId="64D5C493" w14:textId="77777777" w:rsidR="00551A10" w:rsidRPr="00004BDB" w:rsidRDefault="00551A10" w:rsidP="00551A10">
      <w:pPr>
        <w:spacing w:before="120"/>
        <w:jc w:val="both"/>
      </w:pPr>
      <w:r w:rsidRPr="00004BDB">
        <w:t xml:space="preserve">HF Radio communications is the long-range communication system supporting safe, efficient air travel over long range routes beyond the range of ground-based VHF </w:t>
      </w:r>
      <w:r>
        <w:t>radiocommunication system</w:t>
      </w:r>
      <w:r w:rsidRPr="00004BDB">
        <w:t>s. However, technology now provides for satellite communications which have also been recognized by regulatory authorities for use in long range communications.</w:t>
      </w:r>
    </w:p>
    <w:p w14:paraId="77E317A3" w14:textId="77777777" w:rsidR="00551A10" w:rsidRPr="00004BDB" w:rsidRDefault="00551A10" w:rsidP="00551A10">
      <w:pPr>
        <w:spacing w:before="120"/>
        <w:jc w:val="both"/>
      </w:pPr>
      <w:r w:rsidRPr="00004BDB">
        <w:t>Communications using both satellite and terrestrial means for long-range communication provides diversity and synergy that offers increased availability and reliability.</w:t>
      </w:r>
    </w:p>
    <w:p w14:paraId="5E0EB90E" w14:textId="77777777" w:rsidR="00551A10" w:rsidRPr="00004BDB" w:rsidRDefault="00551A10" w:rsidP="00551A10">
      <w:pPr>
        <w:spacing w:before="120"/>
        <w:jc w:val="both"/>
      </w:pPr>
      <w:r w:rsidRPr="00004BDB">
        <w:t xml:space="preserve">The current HF voice systems suffer from noise and propagation effects that require skilled and knowledgeable radio operators on the ground to provide reliable HF communications. Existing </w:t>
      </w:r>
      <w:r w:rsidRPr="0014013E">
        <w:rPr>
          <w:spacing w:val="-4"/>
        </w:rPr>
        <w:t>HF data links do not have the throughput required to sufficiently satisfy the communication needs.</w:t>
      </w:r>
    </w:p>
    <w:p w14:paraId="75DE3D34" w14:textId="48E64578" w:rsidR="00551A10" w:rsidRDefault="00551A10" w:rsidP="00551A10">
      <w:pPr>
        <w:pStyle w:val="NormalWeb"/>
        <w:shd w:val="clear" w:color="auto" w:fill="FFFFFF"/>
        <w:spacing w:before="120" w:beforeAutospacing="0" w:after="0" w:afterAutospacing="0"/>
        <w:jc w:val="thaiDistribute"/>
      </w:pPr>
      <w:r w:rsidRPr="00004BDB">
        <w:lastRenderedPageBreak/>
        <w:t xml:space="preserve">In order to use digital HF aeronautical spectrum which would increase the data rates to reach required performance by modern aeronautical systems, RR Appendix </w:t>
      </w:r>
      <w:r w:rsidRPr="004C7A90">
        <w:rPr>
          <w:b/>
          <w:bCs/>
        </w:rPr>
        <w:t>27</w:t>
      </w:r>
      <w:r w:rsidRPr="00004BDB">
        <w:t xml:space="preserve"> needs to allow the use of multiple contiguous and/or non-contiguous 3 kHz channels simultaneously.</w:t>
      </w:r>
    </w:p>
    <w:p w14:paraId="747B71F4" w14:textId="7B2C0F31" w:rsidR="00621B23" w:rsidRDefault="00621B23" w:rsidP="00540574">
      <w:pPr>
        <w:spacing w:before="120"/>
        <w:jc w:val="both"/>
        <w:rPr>
          <w:rFonts w:cs="Angsana New"/>
          <w:iCs/>
          <w:szCs w:val="30"/>
          <w:lang w:bidi="th-TH"/>
        </w:rPr>
      </w:pPr>
      <w:r>
        <w:rPr>
          <w:rFonts w:eastAsia="Times New Roman"/>
        </w:rPr>
        <w:t xml:space="preserve">In the draft CPM text, </w:t>
      </w:r>
      <w:r w:rsidR="006458AB">
        <w:rPr>
          <w:rFonts w:eastAsia="Times New Roman"/>
        </w:rPr>
        <w:t xml:space="preserve">two </w:t>
      </w:r>
      <w:r>
        <w:rPr>
          <w:rFonts w:eastAsia="Times New Roman"/>
        </w:rPr>
        <w:t xml:space="preserve">methods were </w:t>
      </w:r>
      <w:r>
        <w:rPr>
          <w:iCs/>
        </w:rPr>
        <w:t>considered to satisfy this agenda item</w:t>
      </w:r>
      <w:r>
        <w:rPr>
          <w:rFonts w:cs="Angsana New"/>
          <w:iCs/>
          <w:szCs w:val="30"/>
          <w:lang w:bidi="th-TH"/>
        </w:rPr>
        <w:t>:</w:t>
      </w:r>
    </w:p>
    <w:p w14:paraId="368BDED8" w14:textId="0C42F55B" w:rsidR="00621B23" w:rsidRDefault="00621B23" w:rsidP="00621B23">
      <w:pPr>
        <w:pStyle w:val="ListParagraph"/>
        <w:numPr>
          <w:ilvl w:val="0"/>
          <w:numId w:val="22"/>
        </w:numPr>
        <w:tabs>
          <w:tab w:val="left" w:pos="1372"/>
        </w:tabs>
        <w:autoSpaceDE w:val="0"/>
        <w:autoSpaceDN w:val="0"/>
        <w:ind w:left="360"/>
        <w:jc w:val="both"/>
        <w:rPr>
          <w:rFonts w:eastAsia="Times New Roman"/>
        </w:rPr>
      </w:pPr>
      <w:r w:rsidRPr="00515BF2">
        <w:rPr>
          <w:rFonts w:eastAsia="Times New Roman"/>
        </w:rPr>
        <w:t>Method</w:t>
      </w:r>
      <w:r>
        <w:rPr>
          <w:rFonts w:eastAsia="Times New Roman"/>
        </w:rPr>
        <w:t xml:space="preserve"> </w:t>
      </w:r>
      <w:r w:rsidRPr="00515BF2">
        <w:rPr>
          <w:rFonts w:eastAsia="Times New Roman"/>
        </w:rPr>
        <w:t xml:space="preserve">A: </w:t>
      </w:r>
      <w:r w:rsidR="002C7E4C" w:rsidRPr="00515BF2">
        <w:rPr>
          <w:rFonts w:eastAsia="Times New Roman"/>
        </w:rPr>
        <w:t>No change</w:t>
      </w:r>
      <w:r w:rsidR="002C7E4C">
        <w:rPr>
          <w:rFonts w:eastAsia="Times New Roman"/>
        </w:rPr>
        <w:t xml:space="preserve"> </w:t>
      </w:r>
      <w:r w:rsidR="002C7E4C" w:rsidRPr="00BF36E4">
        <w:rPr>
          <w:rFonts w:eastAsia="Times New Roman"/>
        </w:rPr>
        <w:t>to RR</w:t>
      </w:r>
      <w:r w:rsidR="002C7E4C" w:rsidRPr="002C7E4C">
        <w:rPr>
          <w:rFonts w:eastAsia="Times New Roman" w:cstheme="minorBidi"/>
          <w:szCs w:val="30"/>
          <w:lang w:bidi="th-TH"/>
        </w:rPr>
        <w:t>;</w:t>
      </w:r>
      <w:r w:rsidR="002C7E4C">
        <w:rPr>
          <w:rFonts w:eastAsia="Times New Roman" w:cstheme="minorBidi"/>
          <w:szCs w:val="30"/>
          <w:lang w:bidi="th-TH"/>
        </w:rPr>
        <w:t xml:space="preserve"> </w:t>
      </w:r>
      <w:r w:rsidR="006458AB">
        <w:rPr>
          <w:rFonts w:eastAsia="Times New Roman" w:cstheme="minorBidi"/>
          <w:szCs w:val="30"/>
          <w:lang w:bidi="th-TH"/>
        </w:rPr>
        <w:t>and</w:t>
      </w:r>
    </w:p>
    <w:p w14:paraId="4A172B4E" w14:textId="3EBC5BAC" w:rsidR="00621B23" w:rsidRDefault="00621B23" w:rsidP="00540574">
      <w:pPr>
        <w:pStyle w:val="ListParagraph"/>
        <w:numPr>
          <w:ilvl w:val="0"/>
          <w:numId w:val="22"/>
        </w:numPr>
        <w:tabs>
          <w:tab w:val="left" w:pos="1372"/>
        </w:tabs>
        <w:autoSpaceDE w:val="0"/>
        <w:autoSpaceDN w:val="0"/>
        <w:ind w:left="360"/>
        <w:jc w:val="both"/>
        <w:rPr>
          <w:rtl/>
        </w:rPr>
      </w:pPr>
      <w:r>
        <w:t xml:space="preserve">Method </w:t>
      </w:r>
      <w:r w:rsidRPr="00515BF2">
        <w:t>B</w:t>
      </w:r>
      <w:r w:rsidR="001F2EF6">
        <w:t>:</w:t>
      </w:r>
      <w:r>
        <w:t xml:space="preserve"> </w:t>
      </w:r>
      <w:r w:rsidR="001F2EF6">
        <w:t>I</w:t>
      </w:r>
      <w:r w:rsidRPr="00621B23">
        <w:t xml:space="preserve">nclusion of the relevant part of the Rules of Procedure relating to RR Appendix </w:t>
      </w:r>
      <w:r w:rsidRPr="00540574">
        <w:rPr>
          <w:b/>
          <w:bCs/>
        </w:rPr>
        <w:t>27</w:t>
      </w:r>
      <w:r w:rsidRPr="00621B23">
        <w:t xml:space="preserve"> into the Radio Regulations and the introduction into RR Appendix </w:t>
      </w:r>
      <w:r w:rsidRPr="00540574">
        <w:rPr>
          <w:b/>
          <w:bCs/>
        </w:rPr>
        <w:t>27</w:t>
      </w:r>
      <w:r w:rsidRPr="00621B23">
        <w:t xml:space="preserve"> of other provisions related to wideband digital communications</w:t>
      </w:r>
      <w:r w:rsidR="006458AB">
        <w:rPr>
          <w:rFonts w:hint="cs"/>
          <w:rtl/>
        </w:rPr>
        <w:t>.</w:t>
      </w:r>
    </w:p>
    <w:p w14:paraId="7FCB6D8F" w14:textId="296D61A1" w:rsidR="004B73D8" w:rsidRPr="00540574" w:rsidRDefault="004B73D8" w:rsidP="004B73D8">
      <w:pPr>
        <w:tabs>
          <w:tab w:val="left" w:pos="1372"/>
        </w:tabs>
        <w:autoSpaceDE w:val="0"/>
        <w:autoSpaceDN w:val="0"/>
        <w:jc w:val="both"/>
        <w:rPr>
          <w:rtl/>
          <w:cs/>
        </w:rPr>
      </w:pPr>
      <w:r>
        <w:t xml:space="preserve">The </w:t>
      </w:r>
      <w:r>
        <w:t>two</w:t>
      </w:r>
      <w:r>
        <w:t xml:space="preserve"> methods propose the suppression of </w:t>
      </w:r>
      <w:r w:rsidRPr="00D30507">
        <w:rPr>
          <w:rFonts w:eastAsia="Times New Roman"/>
          <w:lang w:bidi="th-TH"/>
        </w:rPr>
        <w:t>Resolution</w:t>
      </w:r>
      <w:r>
        <w:rPr>
          <w:rFonts w:eastAsia="Times New Roman" w:cstheme="minorBidi"/>
          <w:szCs w:val="30"/>
          <w:lang w:bidi="th-TH"/>
        </w:rPr>
        <w:t xml:space="preserve"> </w:t>
      </w:r>
      <w:r w:rsidRPr="002C7E4C">
        <w:rPr>
          <w:b/>
          <w:bCs/>
        </w:rPr>
        <w:t>429 (WRC-19)</w:t>
      </w:r>
      <w:r>
        <w:rPr>
          <w:rFonts w:hint="cs"/>
          <w:rtl/>
        </w:rPr>
        <w:t>.</w:t>
      </w:r>
    </w:p>
    <w:p w14:paraId="38DC3C85" w14:textId="77777777" w:rsidR="00641C67" w:rsidRDefault="00641C67" w:rsidP="00641C67">
      <w:pPr>
        <w:jc w:val="both"/>
      </w:pPr>
    </w:p>
    <w:p w14:paraId="740A8F0F" w14:textId="77777777" w:rsidR="00641C67" w:rsidRPr="002C583B" w:rsidRDefault="00641C67" w:rsidP="00641C67">
      <w:pPr>
        <w:spacing w:after="120"/>
        <w:jc w:val="both"/>
        <w:rPr>
          <w:b/>
        </w:rPr>
      </w:pPr>
      <w:r w:rsidRPr="000A5418">
        <w:rPr>
          <w:b/>
        </w:rPr>
        <w:t>2. Preliminary View</w:t>
      </w:r>
      <w:r>
        <w:rPr>
          <w:b/>
        </w:rPr>
        <w:t>s</w:t>
      </w:r>
    </w:p>
    <w:p w14:paraId="4C76FA3C" w14:textId="5B77D26A" w:rsidR="00641C67" w:rsidRDefault="00890BBF" w:rsidP="00641C67">
      <w:pPr>
        <w:jc w:val="both"/>
      </w:pPr>
      <w:r w:rsidRPr="00890BBF">
        <w:rPr>
          <w:spacing w:val="-4"/>
        </w:rPr>
        <w:t xml:space="preserve">Thailand supports Method B in the current </w:t>
      </w:r>
      <w:r w:rsidR="001010A9">
        <w:rPr>
          <w:spacing w:val="-4"/>
        </w:rPr>
        <w:t>draft CPM</w:t>
      </w:r>
      <w:r w:rsidRPr="00890BBF">
        <w:rPr>
          <w:spacing w:val="-4"/>
        </w:rPr>
        <w:t xml:space="preserve"> text</w:t>
      </w:r>
      <w:r w:rsidR="00112276">
        <w:rPr>
          <w:spacing w:val="-4"/>
        </w:rPr>
        <w:t>,</w:t>
      </w:r>
      <w:r w:rsidRPr="00890BBF">
        <w:rPr>
          <w:spacing w:val="-4"/>
        </w:rPr>
        <w:t xml:space="preserve"> </w:t>
      </w:r>
      <w:r w:rsidR="00112276">
        <w:rPr>
          <w:spacing w:val="-4"/>
        </w:rPr>
        <w:t xml:space="preserve">in order </w:t>
      </w:r>
      <w:r w:rsidRPr="00890BBF">
        <w:rPr>
          <w:spacing w:val="-4"/>
        </w:rPr>
        <w:t xml:space="preserve">to modify the relevant part of the Rules of Procedure relating RR Appendix </w:t>
      </w:r>
      <w:r w:rsidRPr="004C7A90">
        <w:rPr>
          <w:b/>
          <w:bCs/>
          <w:spacing w:val="-4"/>
        </w:rPr>
        <w:t>27</w:t>
      </w:r>
      <w:r w:rsidRPr="00890BBF">
        <w:rPr>
          <w:spacing w:val="-4"/>
        </w:rPr>
        <w:t xml:space="preserve"> to accommodate the use of wideband HF technologies for the AM(R</w:t>
      </w:r>
      <w:proofErr w:type="gramStart"/>
      <w:r w:rsidRPr="00890BBF">
        <w:rPr>
          <w:spacing w:val="-4"/>
        </w:rPr>
        <w:t>)S</w:t>
      </w:r>
      <w:proofErr w:type="gramEnd"/>
      <w:r w:rsidRPr="00890BBF">
        <w:rPr>
          <w:spacing w:val="-4"/>
        </w:rPr>
        <w:t>.</w:t>
      </w:r>
    </w:p>
    <w:p w14:paraId="14778201" w14:textId="2AD43A71" w:rsidR="0021267C" w:rsidRDefault="0021267C" w:rsidP="00641C67">
      <w:pPr>
        <w:jc w:val="both"/>
      </w:pPr>
    </w:p>
    <w:p w14:paraId="2AD2DBDE" w14:textId="77777777" w:rsidR="00890BBF" w:rsidRPr="00540574" w:rsidRDefault="00890BBF" w:rsidP="00641C67">
      <w:pPr>
        <w:jc w:val="both"/>
        <w:rPr>
          <w:rFonts w:cstheme="minorBidi"/>
          <w:szCs w:val="30"/>
          <w:lang w:bidi="th-TH"/>
        </w:rPr>
      </w:pPr>
    </w:p>
    <w:p w14:paraId="5AA47660" w14:textId="77777777" w:rsidR="00890BBF" w:rsidRDefault="00890BBF" w:rsidP="00890BBF">
      <w:pPr>
        <w:jc w:val="thaiDistribute"/>
      </w:pPr>
      <w:r>
        <w:rPr>
          <w:b/>
        </w:rPr>
        <w:t xml:space="preserve">Agenda Item 1.11: </w:t>
      </w:r>
    </w:p>
    <w:p w14:paraId="725E1DB5" w14:textId="77777777" w:rsidR="00890BBF" w:rsidRDefault="00890BBF" w:rsidP="00890BBF">
      <w:pPr>
        <w:spacing w:after="120"/>
        <w:jc w:val="thaiDistribute"/>
        <w:rPr>
          <w:b/>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p>
    <w:p w14:paraId="1FA6AAFB" w14:textId="77777777" w:rsidR="00890BBF" w:rsidRPr="00AE3A78" w:rsidRDefault="00890BBF" w:rsidP="00890BBF">
      <w:pPr>
        <w:spacing w:after="120"/>
        <w:jc w:val="thaiDistribute"/>
        <w:rPr>
          <w:rFonts w:cstheme="minorBidi"/>
          <w:b/>
          <w:szCs w:val="30"/>
          <w:lang w:bidi="th-TH"/>
        </w:rPr>
      </w:pPr>
    </w:p>
    <w:p w14:paraId="57FA2D55" w14:textId="77777777" w:rsidR="00890BBF" w:rsidRPr="00A30FA5" w:rsidRDefault="00890BBF" w:rsidP="00890BBF">
      <w:pPr>
        <w:spacing w:after="120"/>
        <w:jc w:val="thaiDistribute"/>
        <w:rPr>
          <w:b/>
          <w:lang w:eastAsia="ko-KR"/>
        </w:rPr>
      </w:pPr>
      <w:r w:rsidRPr="00A30FA5">
        <w:rPr>
          <w:rFonts w:hint="eastAsia"/>
          <w:b/>
          <w:lang w:eastAsia="ko-KR"/>
        </w:rPr>
        <w:t>1. Background</w:t>
      </w:r>
    </w:p>
    <w:p w14:paraId="33AA0107" w14:textId="77777777" w:rsidR="00890BBF" w:rsidRDefault="00890BBF" w:rsidP="00890BBF">
      <w:pPr>
        <w:jc w:val="thaiDistribute"/>
      </w:pPr>
      <w:r w:rsidRPr="00DC79D7">
        <w:t xml:space="preserve">Resolution </w:t>
      </w:r>
      <w:r w:rsidRPr="00AF514D">
        <w:rPr>
          <w:b/>
          <w:bCs/>
        </w:rPr>
        <w:t>361 (Rev. WRC-19)</w:t>
      </w:r>
      <w:r w:rsidRPr="00DC79D7">
        <w:t xml:space="preserve"> through the section </w:t>
      </w:r>
      <w:r w:rsidRPr="00DC79D7">
        <w:rPr>
          <w:i/>
          <w:iCs/>
        </w:rPr>
        <w:t xml:space="preserve">resolves to invite the 2023 World </w:t>
      </w:r>
      <w:r w:rsidRPr="001107BB">
        <w:rPr>
          <w:i/>
          <w:iCs/>
          <w:spacing w:val="-2"/>
        </w:rPr>
        <w:t>Radiocommunication Conference</w:t>
      </w:r>
      <w:r w:rsidRPr="001107BB">
        <w:rPr>
          <w:spacing w:val="-2"/>
        </w:rPr>
        <w:t xml:space="preserve"> identifies three topics which are studied and solved independently.</w:t>
      </w:r>
    </w:p>
    <w:p w14:paraId="1BF639A5" w14:textId="77777777" w:rsidR="00890BBF" w:rsidRPr="00DC79D7" w:rsidRDefault="00890BBF" w:rsidP="00890BBF">
      <w:pPr>
        <w:jc w:val="thaiDistribute"/>
      </w:pPr>
    </w:p>
    <w:p w14:paraId="500E2916" w14:textId="77777777" w:rsidR="00890BBF" w:rsidRDefault="00890BBF" w:rsidP="00890BBF">
      <w:pPr>
        <w:tabs>
          <w:tab w:val="left" w:pos="709"/>
          <w:tab w:val="left" w:pos="1871"/>
          <w:tab w:val="left" w:pos="2268"/>
        </w:tabs>
        <w:overflowPunct w:val="0"/>
        <w:autoSpaceDE w:val="0"/>
        <w:autoSpaceDN w:val="0"/>
        <w:adjustRightInd w:val="0"/>
        <w:jc w:val="thaiDistribute"/>
        <w:textAlignment w:val="baseline"/>
      </w:pPr>
      <w:r w:rsidRPr="00DC79D7">
        <w:t>WP 5B is the responsible group, together with contributing groups WP 4C and WP 7D, accordin</w:t>
      </w:r>
      <w:r>
        <w:t>g to the CPM23-1 results (CA/251</w:t>
      </w:r>
      <w:r w:rsidRPr="00DC79D7">
        <w:t xml:space="preserve">), to address the ITU-R preparatory work for WRC-23. </w:t>
      </w:r>
      <w:r>
        <w:br/>
      </w:r>
      <w:r w:rsidRPr="00DC79D7">
        <w:t>There are three issues assigned for study as follows:</w:t>
      </w:r>
    </w:p>
    <w:p w14:paraId="4A4B0908" w14:textId="77777777" w:rsidR="00890BBF" w:rsidRPr="00DC79D7" w:rsidRDefault="00890BBF" w:rsidP="00890BBF">
      <w:pPr>
        <w:tabs>
          <w:tab w:val="left" w:pos="709"/>
          <w:tab w:val="left" w:pos="1871"/>
          <w:tab w:val="left" w:pos="2268"/>
        </w:tabs>
        <w:overflowPunct w:val="0"/>
        <w:autoSpaceDE w:val="0"/>
        <w:autoSpaceDN w:val="0"/>
        <w:adjustRightInd w:val="0"/>
        <w:jc w:val="thaiDistribute"/>
        <w:textAlignment w:val="baseline"/>
      </w:pPr>
    </w:p>
    <w:p w14:paraId="3BA66228" w14:textId="77777777" w:rsidR="00890BBF" w:rsidRPr="00DC79D7" w:rsidRDefault="00890BBF" w:rsidP="00890BBF">
      <w:pPr>
        <w:jc w:val="thaiDistribute"/>
        <w:rPr>
          <w:b/>
          <w:bCs/>
        </w:rPr>
      </w:pPr>
      <w:r w:rsidRPr="00DC79D7">
        <w:rPr>
          <w:b/>
          <w:bCs/>
        </w:rPr>
        <w:t>Issue A (</w:t>
      </w:r>
      <w:r w:rsidRPr="00AE2ABC">
        <w:rPr>
          <w:b/>
          <w:bCs/>
          <w:i/>
          <w:iCs/>
        </w:rPr>
        <w:t>resolves 1</w:t>
      </w:r>
      <w:r w:rsidRPr="00DC79D7">
        <w:rPr>
          <w:b/>
          <w:bCs/>
        </w:rPr>
        <w:t>): GMDSS Modernization</w:t>
      </w:r>
    </w:p>
    <w:p w14:paraId="791061BC" w14:textId="77777777" w:rsidR="00890BBF" w:rsidRPr="009D1E33" w:rsidRDefault="00890BBF" w:rsidP="00890BBF">
      <w:pPr>
        <w:pStyle w:val="EditorsNote"/>
        <w:spacing w:before="0" w:after="0"/>
        <w:jc w:val="thaiDistribute"/>
        <w:rPr>
          <w:rFonts w:eastAsia="SimSun"/>
          <w:bCs/>
          <w:i w:val="0"/>
          <w:iCs w:val="0"/>
        </w:rPr>
      </w:pPr>
      <w:r w:rsidRPr="009D1E33">
        <w:rPr>
          <w:rFonts w:eastAsia="SimSun"/>
          <w:bCs/>
          <w:i w:val="0"/>
          <w:iCs w:val="0"/>
        </w:rPr>
        <w:t>Considering the decisions of IMO and after an analysi</w:t>
      </w:r>
      <w:r>
        <w:rPr>
          <w:rFonts w:eastAsia="SimSun"/>
          <w:bCs/>
          <w:i w:val="0"/>
          <w:iCs w:val="0"/>
        </w:rPr>
        <w:t xml:space="preserve">s of all the </w:t>
      </w:r>
      <w:r w:rsidRPr="009D1E33">
        <w:rPr>
          <w:rFonts w:eastAsia="SimSun"/>
          <w:bCs/>
          <w:i w:val="0"/>
          <w:iCs w:val="0"/>
        </w:rPr>
        <w:t>RR provisions impacted by these decisions, the following measures have been proposed in a unique method:</w:t>
      </w:r>
    </w:p>
    <w:p w14:paraId="048254E6" w14:textId="77777777" w:rsidR="00890BBF" w:rsidRPr="00CF6C59"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D1E33">
        <w:t xml:space="preserve">The deletion of the </w:t>
      </w:r>
      <w:r>
        <w:t>narrow band direct printing (</w:t>
      </w:r>
      <w:r w:rsidRPr="009D1E33">
        <w:t>NBDP</w:t>
      </w:r>
      <w:r>
        <w:t>)</w:t>
      </w:r>
      <w:r w:rsidRPr="009D1E33">
        <w:t xml:space="preserve"> for distress and safety communications from GMDSS in RR Appendices </w:t>
      </w:r>
      <w:r w:rsidRPr="00CF6C59">
        <w:rPr>
          <w:b/>
          <w:bCs/>
        </w:rPr>
        <w:t>15</w:t>
      </w:r>
      <w:r w:rsidRPr="009D1E33">
        <w:t xml:space="preserve"> and </w:t>
      </w:r>
      <w:r w:rsidRPr="00CF6C59">
        <w:rPr>
          <w:b/>
          <w:bCs/>
        </w:rPr>
        <w:t>17</w:t>
      </w:r>
      <w:r w:rsidRPr="009D1E33">
        <w:t xml:space="preserve"> for MF and HF in all bands.</w:t>
      </w:r>
    </w:p>
    <w:p w14:paraId="16FFA8BD" w14:textId="77777777" w:rsidR="00890BBF" w:rsidRPr="00CF6C59"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D1E33">
        <w:t xml:space="preserve">Introduction of a new </w:t>
      </w:r>
      <w:r>
        <w:t>a</w:t>
      </w:r>
      <w:r w:rsidRPr="009D1E33">
        <w:t xml:space="preserve">utomatic </w:t>
      </w:r>
      <w:r>
        <w:t>c</w:t>
      </w:r>
      <w:r w:rsidRPr="009D1E33">
        <w:t xml:space="preserve">onnection </w:t>
      </w:r>
      <w:r>
        <w:t>s</w:t>
      </w:r>
      <w:r w:rsidRPr="009D1E33">
        <w:t xml:space="preserve">ystem (ACS) which will be proposed to be implemented on the frequencies which had previously been used by NBDP for GMDSS in all MF and HF bands in </w:t>
      </w:r>
      <w:r>
        <w:t xml:space="preserve">the </w:t>
      </w:r>
      <w:r w:rsidRPr="009D1E33">
        <w:t xml:space="preserve">RR Article </w:t>
      </w:r>
      <w:r w:rsidRPr="00540574">
        <w:rPr>
          <w:b/>
          <w:bCs/>
        </w:rPr>
        <w:t>5</w:t>
      </w:r>
      <w:r w:rsidRPr="009D1E33">
        <w:t xml:space="preserve"> and Appendix </w:t>
      </w:r>
      <w:r w:rsidRPr="00540574">
        <w:rPr>
          <w:b/>
          <w:bCs/>
        </w:rPr>
        <w:t>17</w:t>
      </w:r>
      <w:r w:rsidRPr="009D1E33">
        <w:t xml:space="preserve"> by a footnote.</w:t>
      </w:r>
    </w:p>
    <w:p w14:paraId="68F92270" w14:textId="77777777" w:rsidR="00890BBF" w:rsidRPr="009D1E33"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D1E33">
        <w:t xml:space="preserve">Introduction of the NAVDAT frequencies in MF and HF in </w:t>
      </w:r>
      <w:r>
        <w:t xml:space="preserve">the </w:t>
      </w:r>
      <w:r w:rsidRPr="009D1E33">
        <w:t xml:space="preserve">RR Appendix </w:t>
      </w:r>
      <w:r w:rsidRPr="00540574">
        <w:rPr>
          <w:b/>
          <w:bCs/>
        </w:rPr>
        <w:t>15</w:t>
      </w:r>
      <w:r w:rsidRPr="009D1E33">
        <w:t xml:space="preserve"> and modification of the relevant provisions in RR Articles </w:t>
      </w:r>
      <w:r w:rsidRPr="00CF6C59">
        <w:rPr>
          <w:b/>
          <w:bCs/>
        </w:rPr>
        <w:t>5</w:t>
      </w:r>
      <w:r w:rsidRPr="009D1E33">
        <w:t xml:space="preserve">, </w:t>
      </w:r>
      <w:r w:rsidRPr="00CF6C59">
        <w:rPr>
          <w:b/>
          <w:bCs/>
        </w:rPr>
        <w:t>32</w:t>
      </w:r>
      <w:r w:rsidRPr="009D1E33">
        <w:t xml:space="preserve">, </w:t>
      </w:r>
      <w:r w:rsidRPr="00CF6C59">
        <w:rPr>
          <w:b/>
          <w:bCs/>
        </w:rPr>
        <w:t>33</w:t>
      </w:r>
      <w:r w:rsidRPr="009D1E33">
        <w:t xml:space="preserve"> and </w:t>
      </w:r>
      <w:r w:rsidRPr="00CF6C59">
        <w:rPr>
          <w:b/>
          <w:bCs/>
        </w:rPr>
        <w:t>52</w:t>
      </w:r>
      <w:r w:rsidRPr="009D1E33">
        <w:t xml:space="preserve">. Those frequencies have been already introduced by the WRC-19 in RR Appendix </w:t>
      </w:r>
      <w:r w:rsidRPr="00CF6C59">
        <w:rPr>
          <w:b/>
          <w:bCs/>
        </w:rPr>
        <w:t>17</w:t>
      </w:r>
      <w:r w:rsidRPr="009D1E33">
        <w:t>, the difference is that now NAVDAT is part of the GMDSS.</w:t>
      </w:r>
    </w:p>
    <w:p w14:paraId="38AB2357" w14:textId="654B2A2D" w:rsidR="00890BBF" w:rsidRPr="009D1E33"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D1E33">
        <w:t xml:space="preserve">To implement </w:t>
      </w:r>
      <w:bookmarkStart w:id="3" w:name="_Hlk109636042"/>
      <w:r>
        <w:t>a</w:t>
      </w:r>
      <w:r w:rsidRPr="009D1E33">
        <w:t xml:space="preserve">utomatic identification system search and rescue transmitter </w:t>
      </w:r>
      <w:bookmarkEnd w:id="3"/>
      <w:r w:rsidRPr="009D1E33">
        <w:t>(</w:t>
      </w:r>
      <w:r w:rsidR="006458AB" w:rsidRPr="009D1E33">
        <w:t>AIS</w:t>
      </w:r>
      <w:r w:rsidR="006458AB">
        <w:t>-</w:t>
      </w:r>
      <w:r w:rsidRPr="009D1E33">
        <w:t>SART) as locating equipment for which frequencies are protected by reference in RR Appendix</w:t>
      </w:r>
      <w:r>
        <w:t> </w:t>
      </w:r>
      <w:r w:rsidRPr="00CF6C59">
        <w:rPr>
          <w:b/>
          <w:bCs/>
        </w:rPr>
        <w:t>15</w:t>
      </w:r>
      <w:r w:rsidRPr="00CF6C59">
        <w:t>. T</w:t>
      </w:r>
      <w:r w:rsidRPr="009D1E33">
        <w:t xml:space="preserve">aking into account studies performed within ITU-R, especially in Recommendation ITU-R M.1371, it is proposed to amend RR No. </w:t>
      </w:r>
      <w:r w:rsidRPr="00CF6C59">
        <w:rPr>
          <w:b/>
          <w:bCs/>
        </w:rPr>
        <w:t>31.7</w:t>
      </w:r>
      <w:r w:rsidRPr="009D1E33">
        <w:t xml:space="preserve"> that survival craft stations may carry this equipment as an alternative to the RADAR-SART to be in line with SOLAS Chapter IV.</w:t>
      </w:r>
    </w:p>
    <w:p w14:paraId="187795BA" w14:textId="77777777" w:rsidR="00890BBF" w:rsidRPr="00CF6C59" w:rsidRDefault="00890BBF" w:rsidP="00890BBF">
      <w:pPr>
        <w:jc w:val="thaiDistribute"/>
        <w:rPr>
          <w:lang w:val="en-GB"/>
        </w:rPr>
      </w:pPr>
    </w:p>
    <w:p w14:paraId="3EB7C13C" w14:textId="0F9DEA99" w:rsidR="00890BBF" w:rsidRPr="00CF6C59" w:rsidRDefault="00890BBF" w:rsidP="00890BBF">
      <w:pPr>
        <w:jc w:val="thaiDistribute"/>
      </w:pPr>
      <w:r w:rsidRPr="009D1E33">
        <w:lastRenderedPageBreak/>
        <w:t>In this Method</w:t>
      </w:r>
      <w:r w:rsidR="00094DA1">
        <w:t>,</w:t>
      </w:r>
      <w:r w:rsidRPr="009D1E33">
        <w:t xml:space="preserve"> regarding the frequency band </w:t>
      </w:r>
      <w:r w:rsidRPr="00CF6C59">
        <w:t xml:space="preserve">1 645.5-1 646.5 MHz which is </w:t>
      </w:r>
      <w:r w:rsidR="00094DA1">
        <w:t>no longer</w:t>
      </w:r>
      <w:r w:rsidRPr="00CF6C59">
        <w:t xml:space="preserve"> used by the satellite emergency position indicating radio beacons (EPIRBs)</w:t>
      </w:r>
      <w:r w:rsidR="00F9271B">
        <w:t>,</w:t>
      </w:r>
      <w:r w:rsidRPr="00CF6C59">
        <w:t xml:space="preserve"> no consensus has been reached for the regulatory action proposed to WRC-23</w:t>
      </w:r>
      <w:r>
        <w:t>.</w:t>
      </w:r>
    </w:p>
    <w:p w14:paraId="2A7CEB46" w14:textId="77777777" w:rsidR="00890BBF" w:rsidRDefault="00890BBF" w:rsidP="00890BBF">
      <w:pPr>
        <w:jc w:val="thaiDistribute"/>
        <w:rPr>
          <w:b/>
          <w:bCs/>
        </w:rPr>
      </w:pPr>
    </w:p>
    <w:p w14:paraId="1F1F6CD1" w14:textId="77777777" w:rsidR="00721A47" w:rsidRDefault="00721A47" w:rsidP="00890BBF">
      <w:pPr>
        <w:jc w:val="thaiDistribute"/>
        <w:rPr>
          <w:b/>
          <w:bCs/>
        </w:rPr>
      </w:pPr>
    </w:p>
    <w:p w14:paraId="155A930E" w14:textId="77777777" w:rsidR="00890BBF" w:rsidRPr="00710B02" w:rsidRDefault="00890BBF" w:rsidP="00890BBF">
      <w:pPr>
        <w:jc w:val="thaiDistribute"/>
        <w:rPr>
          <w:b/>
          <w:bCs/>
        </w:rPr>
      </w:pPr>
      <w:r w:rsidRPr="00DC79D7">
        <w:rPr>
          <w:b/>
          <w:bCs/>
        </w:rPr>
        <w:t>Issue B (</w:t>
      </w:r>
      <w:r w:rsidRPr="00AE2ABC">
        <w:rPr>
          <w:b/>
          <w:bCs/>
          <w:i/>
          <w:iCs/>
        </w:rPr>
        <w:t>resolves 2</w:t>
      </w:r>
      <w:r w:rsidRPr="00DC79D7">
        <w:rPr>
          <w:b/>
          <w:bCs/>
        </w:rPr>
        <w:t>): E-navigation</w:t>
      </w:r>
    </w:p>
    <w:p w14:paraId="29F5E3EF" w14:textId="77777777" w:rsidR="00890BBF" w:rsidRDefault="00890BBF" w:rsidP="00890BBF">
      <w:pPr>
        <w:jc w:val="thaiDistribute"/>
        <w:rPr>
          <w:b/>
          <w:bCs/>
        </w:rPr>
      </w:pPr>
      <w:r w:rsidRPr="00CF6C59">
        <w:t>The e-navigation is developed by IMO which has concluded that various existing satellite networks already support the e-navigation concept, and usability studies have been conducted. The VHF data exchange system (VDES) and NAVDAT systems, for which IMO has agreed to develop performance st</w:t>
      </w:r>
      <w:r>
        <w:t>andards, would also support e-</w:t>
      </w:r>
      <w:r w:rsidRPr="00CF6C59">
        <w:t xml:space="preserve">navigation by means of enabling broadcasting (by NAVDAT) and exchange of digital files (by VDES). From a spectrum regulatory point </w:t>
      </w:r>
      <w:r>
        <w:t>of view, the requirements for e-</w:t>
      </w:r>
      <w:r w:rsidRPr="00CF6C59">
        <w:t>navigation are thus covered. Therefore, a unique Method NOC to the RR is proposed.</w:t>
      </w:r>
    </w:p>
    <w:p w14:paraId="08C555D4" w14:textId="77777777" w:rsidR="00890BBF" w:rsidRDefault="00890BBF" w:rsidP="00890BBF">
      <w:pPr>
        <w:jc w:val="thaiDistribute"/>
        <w:rPr>
          <w:b/>
          <w:bCs/>
        </w:rPr>
      </w:pPr>
    </w:p>
    <w:p w14:paraId="081C73A7" w14:textId="5936075D" w:rsidR="00890BBF" w:rsidRPr="002719CE" w:rsidRDefault="00890BBF" w:rsidP="00890BBF">
      <w:pPr>
        <w:jc w:val="thaiDistribute"/>
        <w:rPr>
          <w:b/>
          <w:bCs/>
        </w:rPr>
      </w:pPr>
      <w:r w:rsidRPr="002719CE">
        <w:rPr>
          <w:b/>
          <w:bCs/>
        </w:rPr>
        <w:t>Issue C (</w:t>
      </w:r>
      <w:r w:rsidRPr="002719CE">
        <w:rPr>
          <w:b/>
          <w:bCs/>
          <w:i/>
          <w:iCs/>
        </w:rPr>
        <w:t>resolves 3</w:t>
      </w:r>
      <w:r w:rsidRPr="002719CE">
        <w:rPr>
          <w:b/>
          <w:bCs/>
        </w:rPr>
        <w:t>): Introduction of additional satellite systems into the GMDSS</w:t>
      </w:r>
    </w:p>
    <w:p w14:paraId="468D78C0" w14:textId="77777777" w:rsidR="00890BBF" w:rsidRPr="00C72743" w:rsidRDefault="00890BBF" w:rsidP="00890BBF">
      <w:pPr>
        <w:jc w:val="thaiDistribute"/>
        <w:rPr>
          <w:rFonts w:eastAsia="SimSun"/>
          <w:iCs/>
          <w:lang w:eastAsia="zh-CN"/>
        </w:rPr>
      </w:pPr>
      <w:r w:rsidRPr="00C72743">
        <w:rPr>
          <w:rFonts w:eastAsia="SimSun"/>
          <w:lang w:eastAsia="zh-CN"/>
        </w:rPr>
        <w:t>An existing geostationary-satellite system operating at 1</w:t>
      </w:r>
      <w:r w:rsidRPr="00C72743">
        <w:rPr>
          <w:rFonts w:eastAsia="SimSun"/>
        </w:rPr>
        <w:t> </w:t>
      </w:r>
      <w:r w:rsidRPr="00C72743">
        <w:rPr>
          <w:rFonts w:eastAsia="SimSun"/>
          <w:lang w:eastAsia="zh-CN"/>
        </w:rPr>
        <w:t>610-1</w:t>
      </w:r>
      <w:r w:rsidRPr="00C72743">
        <w:rPr>
          <w:rFonts w:eastAsia="SimSun"/>
        </w:rPr>
        <w:t> </w:t>
      </w:r>
      <w:r w:rsidRPr="00C72743">
        <w:rPr>
          <w:rFonts w:eastAsia="SimSun"/>
          <w:lang w:eastAsia="zh-CN"/>
        </w:rPr>
        <w:t>626.5</w:t>
      </w:r>
      <w:r w:rsidRPr="00C72743">
        <w:rPr>
          <w:rFonts w:eastAsia="SimSun"/>
        </w:rPr>
        <w:t> </w:t>
      </w:r>
      <w:r w:rsidRPr="00C72743">
        <w:rPr>
          <w:rFonts w:eastAsia="SimSun"/>
          <w:lang w:eastAsia="zh-CN"/>
        </w:rPr>
        <w:t>MHz (Earth-to-space) and 2</w:t>
      </w:r>
      <w:r w:rsidRPr="00C72743">
        <w:rPr>
          <w:rFonts w:eastAsia="SimSun"/>
        </w:rPr>
        <w:t> </w:t>
      </w:r>
      <w:r w:rsidRPr="00C72743">
        <w:rPr>
          <w:rFonts w:eastAsia="SimSun"/>
          <w:lang w:eastAsia="zh-CN"/>
        </w:rPr>
        <w:t>483.5-2</w:t>
      </w:r>
      <w:r w:rsidRPr="00C72743">
        <w:rPr>
          <w:rFonts w:eastAsia="SimSun"/>
        </w:rPr>
        <w:t> </w:t>
      </w:r>
      <w:r w:rsidRPr="00C72743">
        <w:rPr>
          <w:rFonts w:eastAsia="SimSun"/>
          <w:lang w:eastAsia="zh-CN"/>
        </w:rPr>
        <w:t>500</w:t>
      </w:r>
      <w:r w:rsidRPr="00C72743">
        <w:rPr>
          <w:rFonts w:eastAsia="SimSun"/>
        </w:rPr>
        <w:t> </w:t>
      </w:r>
      <w:r w:rsidRPr="00C72743">
        <w:rPr>
          <w:rFonts w:eastAsia="SimSun"/>
          <w:lang w:eastAsia="zh-CN"/>
        </w:rPr>
        <w:t>MHz (space</w:t>
      </w:r>
      <w:r w:rsidRPr="00C72743">
        <w:rPr>
          <w:rFonts w:eastAsia="SimSun"/>
          <w:lang w:eastAsia="zh-CN"/>
        </w:rPr>
        <w:noBreakHyphen/>
        <w:t xml:space="preserve">to-Earth) </w:t>
      </w:r>
      <w:r>
        <w:rPr>
          <w:rFonts w:eastAsia="SimSun"/>
          <w:lang w:eastAsia="zh-CN"/>
        </w:rPr>
        <w:t>was</w:t>
      </w:r>
      <w:r w:rsidRPr="00C72743">
        <w:rPr>
          <w:rFonts w:eastAsia="SimSun"/>
          <w:lang w:eastAsia="zh-CN"/>
        </w:rPr>
        <w:t xml:space="preserve"> consider</w:t>
      </w:r>
      <w:r>
        <w:rPr>
          <w:rFonts w:eastAsia="SimSun"/>
          <w:lang w:eastAsia="zh-CN"/>
        </w:rPr>
        <w:t>ed</w:t>
      </w:r>
      <w:r w:rsidRPr="00C72743">
        <w:rPr>
          <w:rFonts w:eastAsia="SimSun"/>
          <w:lang w:eastAsia="zh-CN"/>
        </w:rPr>
        <w:t xml:space="preserve"> by IMO in order to become a new GMDSS satellite provider. These frequency bands under study contained already primary allocation for the mobile-satellite service (MSS), for this reason no new allocation is necessary by WRC-23 in order to accommodate the GMDSS.</w:t>
      </w:r>
    </w:p>
    <w:p w14:paraId="3C5E4899" w14:textId="77777777" w:rsidR="00890BBF" w:rsidRDefault="00890BBF" w:rsidP="00890BBF">
      <w:pPr>
        <w:jc w:val="thaiDistribute"/>
        <w:rPr>
          <w:rFonts w:eastAsia="SimSun"/>
          <w:iCs/>
          <w:lang w:eastAsia="zh-CN"/>
        </w:rPr>
      </w:pPr>
    </w:p>
    <w:p w14:paraId="0813F02D" w14:textId="77777777" w:rsidR="00890BBF" w:rsidRPr="00C72743" w:rsidRDefault="00890BBF" w:rsidP="00890BBF">
      <w:pPr>
        <w:jc w:val="thaiDistribute"/>
        <w:rPr>
          <w:rFonts w:eastAsia="SimSun"/>
          <w:iCs/>
          <w:lang w:eastAsia="zh-CN"/>
        </w:rPr>
      </w:pPr>
      <w:r w:rsidRPr="005B0C6C">
        <w:rPr>
          <w:rFonts w:eastAsia="SimSun"/>
          <w:iCs/>
          <w:lang w:eastAsia="zh-CN"/>
        </w:rPr>
        <w:t>Three methods have been proposed to satisfy Issue C of this agenda item:</w:t>
      </w:r>
    </w:p>
    <w:p w14:paraId="7FF1929C" w14:textId="77777777" w:rsidR="00890BBF" w:rsidRPr="00990909"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90909">
        <w:t xml:space="preserve">Method C1: No change to the RR except suppression of </w:t>
      </w:r>
      <w:r w:rsidRPr="00CF6C59">
        <w:rPr>
          <w:i/>
          <w:iCs/>
        </w:rPr>
        <w:t>resolves 3</w:t>
      </w:r>
      <w:r w:rsidRPr="00990909">
        <w:t xml:space="preserve">, Resolution </w:t>
      </w:r>
      <w:r w:rsidRPr="00CF6C59">
        <w:rPr>
          <w:b/>
          <w:bCs/>
        </w:rPr>
        <w:t>361 (Rev.WRC</w:t>
      </w:r>
      <w:r w:rsidRPr="00CF6C59">
        <w:rPr>
          <w:b/>
          <w:bCs/>
        </w:rPr>
        <w:noBreakHyphen/>
        <w:t>19)</w:t>
      </w:r>
      <w:r w:rsidRPr="00094DA1">
        <w:t>;</w:t>
      </w:r>
    </w:p>
    <w:p w14:paraId="71926793" w14:textId="383DB8CA" w:rsidR="00890BBF" w:rsidRPr="00990909"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C72743">
        <w:t xml:space="preserve">Method C2: Identify spectrum for GMDSS if the IMO’s action to recognize the new GSO MSS GMDSS satellite system is complete, and </w:t>
      </w:r>
      <w:r w:rsidRPr="00990909">
        <w:t xml:space="preserve">the new GSO MSS GMDSS system is fully coordinated in accordance with Articles </w:t>
      </w:r>
      <w:r w:rsidRPr="00CF6C59">
        <w:rPr>
          <w:b/>
          <w:bCs/>
        </w:rPr>
        <w:t>9</w:t>
      </w:r>
      <w:r w:rsidRPr="00990909">
        <w:t xml:space="preserve"> and</w:t>
      </w:r>
      <w:r w:rsidRPr="00C72743">
        <w:t xml:space="preserve"> </w:t>
      </w:r>
      <w:r w:rsidRPr="00CF6C59">
        <w:rPr>
          <w:b/>
          <w:bCs/>
        </w:rPr>
        <w:t>11</w:t>
      </w:r>
      <w:r w:rsidRPr="00C72743">
        <w:t xml:space="preserve"> of the </w:t>
      </w:r>
      <w:r>
        <w:t>RR</w:t>
      </w:r>
      <w:r w:rsidRPr="00C72743">
        <w:t xml:space="preserve"> and recorded in the MIFR in accordance with RR No. </w:t>
      </w:r>
      <w:r w:rsidRPr="00CF6C59">
        <w:rPr>
          <w:b/>
          <w:bCs/>
        </w:rPr>
        <w:t>11.37</w:t>
      </w:r>
      <w:r w:rsidRPr="00990909">
        <w:t xml:space="preserve">. There are 2 alternatives associated with the method in relation to the applicability of RR No. </w:t>
      </w:r>
      <w:r w:rsidRPr="00CF6C59">
        <w:rPr>
          <w:b/>
          <w:bCs/>
        </w:rPr>
        <w:t>4.10</w:t>
      </w:r>
      <w:r w:rsidRPr="00990909">
        <w:t xml:space="preserve"> to GMDSS</w:t>
      </w:r>
      <w:r w:rsidR="00094DA1">
        <w:t>; and</w:t>
      </w:r>
    </w:p>
    <w:p w14:paraId="189C6AD1" w14:textId="77777777" w:rsidR="00890BBF" w:rsidRPr="00990909"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990909">
        <w:t xml:space="preserve">Method C3: In order to support the requirement of safety of life aspects by the GMDSS and implement </w:t>
      </w:r>
      <w:r w:rsidRPr="005B0C6C">
        <w:t>applicable</w:t>
      </w:r>
      <w:r w:rsidRPr="00990909">
        <w:t xml:space="preserve"> provisions of the </w:t>
      </w:r>
      <w:r>
        <w:t>RR</w:t>
      </w:r>
      <w:r w:rsidRPr="00990909">
        <w:t xml:space="preserve">, including applicability of RR No. </w:t>
      </w:r>
      <w:r w:rsidRPr="00CF6C59">
        <w:rPr>
          <w:b/>
          <w:bCs/>
        </w:rPr>
        <w:t xml:space="preserve">4.10 </w:t>
      </w:r>
      <w:r w:rsidRPr="00990909">
        <w:t xml:space="preserve">to the specific frequency bands use by the additional MSS system for GMDSS. This method also proposes an associated new Resolution. </w:t>
      </w:r>
    </w:p>
    <w:p w14:paraId="43BA8381" w14:textId="77777777" w:rsidR="00890BBF" w:rsidRPr="001107BB" w:rsidRDefault="00890BBF" w:rsidP="00890BBF">
      <w:pPr>
        <w:spacing w:after="120"/>
        <w:rPr>
          <w:bCs/>
        </w:rPr>
      </w:pPr>
    </w:p>
    <w:p w14:paraId="6553D2D0" w14:textId="77777777" w:rsidR="00890BBF" w:rsidRPr="002C583B" w:rsidRDefault="00890BBF" w:rsidP="00890BBF">
      <w:pPr>
        <w:spacing w:after="120"/>
        <w:jc w:val="thaiDistribute"/>
        <w:rPr>
          <w:b/>
        </w:rPr>
      </w:pPr>
      <w:r w:rsidRPr="000A5418">
        <w:rPr>
          <w:b/>
        </w:rPr>
        <w:t>2. Preliminary View</w:t>
      </w:r>
      <w:r>
        <w:rPr>
          <w:b/>
        </w:rPr>
        <w:t>s</w:t>
      </w:r>
    </w:p>
    <w:p w14:paraId="5BCB656E" w14:textId="77777777" w:rsidR="00890BBF" w:rsidRPr="00132560" w:rsidRDefault="00890BBF" w:rsidP="00890BBF">
      <w:pPr>
        <w:spacing w:after="120"/>
        <w:jc w:val="thaiDistribute"/>
        <w:rPr>
          <w:b/>
        </w:rPr>
      </w:pPr>
      <w:r w:rsidRPr="00132560">
        <w:rPr>
          <w:b/>
        </w:rPr>
        <w:t>Issue A: GMDSS Modernization</w:t>
      </w:r>
    </w:p>
    <w:p w14:paraId="24FF0E12" w14:textId="2FDABB9F" w:rsidR="00890BBF" w:rsidRPr="003C4E70" w:rsidRDefault="00890BBF" w:rsidP="00890BBF">
      <w:pPr>
        <w:jc w:val="thaiDistribute"/>
        <w:rPr>
          <w:bCs/>
        </w:rPr>
      </w:pPr>
      <w:r w:rsidRPr="003C4E70">
        <w:rPr>
          <w:bCs/>
        </w:rPr>
        <w:t xml:space="preserve">Thailand supports </w:t>
      </w:r>
      <w:r>
        <w:rPr>
          <w:bCs/>
        </w:rPr>
        <w:t>Method A</w:t>
      </w:r>
      <w:r w:rsidR="00DD799E">
        <w:rPr>
          <w:bCs/>
        </w:rPr>
        <w:t xml:space="preserve"> </w:t>
      </w:r>
      <w:r w:rsidR="00DD799E" w:rsidRPr="00890BBF">
        <w:rPr>
          <w:spacing w:val="-4"/>
        </w:rPr>
        <w:t xml:space="preserve">in the current </w:t>
      </w:r>
      <w:r w:rsidR="001010A9">
        <w:rPr>
          <w:spacing w:val="-4"/>
        </w:rPr>
        <w:t>draft CPM</w:t>
      </w:r>
      <w:r w:rsidR="00DD799E" w:rsidRPr="00890BBF">
        <w:rPr>
          <w:spacing w:val="-4"/>
        </w:rPr>
        <w:t xml:space="preserve"> text</w:t>
      </w:r>
      <w:r>
        <w:rPr>
          <w:bCs/>
        </w:rPr>
        <w:t xml:space="preserve"> as </w:t>
      </w:r>
      <w:r w:rsidR="00FC266B">
        <w:rPr>
          <w:bCs/>
        </w:rPr>
        <w:t>follow</w:t>
      </w:r>
      <w:r w:rsidRPr="003C4E70">
        <w:rPr>
          <w:bCs/>
        </w:rPr>
        <w:t>s:</w:t>
      </w:r>
    </w:p>
    <w:p w14:paraId="67CB8B99" w14:textId="77777777" w:rsidR="00890BBF" w:rsidRPr="006D1224"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6D1224">
        <w:t>The deletion of the NBDP for distress and safety communications from GMDSS;</w:t>
      </w:r>
    </w:p>
    <w:p w14:paraId="06B75C3B" w14:textId="77777777" w:rsidR="00890BBF" w:rsidRPr="006D1224"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6D1224">
        <w:t>The implementation of an ACS for MF and HF</w:t>
      </w:r>
      <w:r>
        <w:rPr>
          <w:rFonts w:cstheme="minorBidi"/>
          <w:lang w:val="en-US" w:bidi="th-TH"/>
        </w:rPr>
        <w:t xml:space="preserve"> bands</w:t>
      </w:r>
      <w:r w:rsidRPr="006D1224">
        <w:t>;</w:t>
      </w:r>
    </w:p>
    <w:p w14:paraId="4359E946" w14:textId="77777777" w:rsidR="00890BBF" w:rsidRPr="006D1224"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6D1224">
        <w:t xml:space="preserve">The introduction of MF and HF NAVDAT frequencies into Appendix </w:t>
      </w:r>
      <w:r w:rsidRPr="00540574">
        <w:rPr>
          <w:b/>
          <w:bCs/>
        </w:rPr>
        <w:t>15</w:t>
      </w:r>
      <w:r w:rsidRPr="006D1224">
        <w:t xml:space="preserve"> of RR;</w:t>
      </w:r>
    </w:p>
    <w:p w14:paraId="6B56F1DA" w14:textId="77777777" w:rsidR="00890BBF" w:rsidRPr="006D1224" w:rsidRDefault="00890BBF" w:rsidP="00890BBF">
      <w:pPr>
        <w:pStyle w:val="enumlev1"/>
        <w:numPr>
          <w:ilvl w:val="0"/>
          <w:numId w:val="21"/>
        </w:numPr>
        <w:tabs>
          <w:tab w:val="clear" w:pos="1134"/>
          <w:tab w:val="clear" w:pos="1871"/>
          <w:tab w:val="clear" w:pos="2608"/>
          <w:tab w:val="clear" w:pos="3345"/>
          <w:tab w:val="left" w:pos="284"/>
        </w:tabs>
        <w:spacing w:before="0"/>
        <w:ind w:left="284" w:hanging="284"/>
        <w:jc w:val="thaiDistribute"/>
      </w:pPr>
      <w:r w:rsidRPr="006D1224">
        <w:t>The implementation of the AIS-SART as locating equipment as alternative to Radar SART; and</w:t>
      </w:r>
    </w:p>
    <w:p w14:paraId="018926B8" w14:textId="77777777" w:rsidR="00890BBF" w:rsidRPr="00CB3489" w:rsidRDefault="00890BBF" w:rsidP="00890BBF">
      <w:pPr>
        <w:pStyle w:val="enumlev1"/>
        <w:numPr>
          <w:ilvl w:val="0"/>
          <w:numId w:val="21"/>
        </w:numPr>
        <w:tabs>
          <w:tab w:val="left" w:pos="284"/>
        </w:tabs>
        <w:spacing w:before="0"/>
        <w:ind w:left="284" w:hanging="284"/>
        <w:rPr>
          <w:bCs/>
          <w:lang w:val="en-US"/>
        </w:rPr>
      </w:pPr>
      <w:r w:rsidRPr="006D1224">
        <w:t>The removal</w:t>
      </w:r>
      <w:r w:rsidRPr="00132560">
        <w:rPr>
          <w:bCs/>
        </w:rPr>
        <w:t xml:space="preserve"> of the use of satellite EPIRBs from the f</w:t>
      </w:r>
      <w:r>
        <w:rPr>
          <w:bCs/>
        </w:rPr>
        <w:t>requency band 1645.5-1646.5 MH</w:t>
      </w:r>
      <w:r w:rsidRPr="00F70D81">
        <w:rPr>
          <w:bCs/>
        </w:rPr>
        <w:t>z</w:t>
      </w:r>
      <w:r w:rsidRPr="00F70D81">
        <w:rPr>
          <w:bCs/>
          <w:lang w:val="en-US"/>
        </w:rPr>
        <w:t>.</w:t>
      </w:r>
    </w:p>
    <w:p w14:paraId="1004BCC1" w14:textId="77777777" w:rsidR="00890BBF" w:rsidRDefault="00890BBF" w:rsidP="00890BBF">
      <w:pPr>
        <w:jc w:val="thaiDistribute"/>
        <w:rPr>
          <w:b/>
        </w:rPr>
      </w:pPr>
    </w:p>
    <w:p w14:paraId="059F1154" w14:textId="157A4DBB" w:rsidR="00890BBF" w:rsidRPr="00132560" w:rsidRDefault="00890BBF" w:rsidP="00890BBF">
      <w:pPr>
        <w:spacing w:after="120"/>
        <w:jc w:val="thaiDistribute"/>
        <w:rPr>
          <w:b/>
        </w:rPr>
      </w:pPr>
      <w:r w:rsidRPr="00132560">
        <w:rPr>
          <w:b/>
        </w:rPr>
        <w:t>Issue B: E-navigation</w:t>
      </w:r>
    </w:p>
    <w:p w14:paraId="425795C1" w14:textId="7D5DCCB3" w:rsidR="0037421D" w:rsidRDefault="00890BBF" w:rsidP="00890BBF">
      <w:pPr>
        <w:spacing w:after="120"/>
        <w:jc w:val="thaiDistribute"/>
        <w:rPr>
          <w:bCs/>
        </w:rPr>
      </w:pPr>
      <w:r w:rsidRPr="00132560">
        <w:rPr>
          <w:bCs/>
        </w:rPr>
        <w:t xml:space="preserve">Thailand </w:t>
      </w:r>
      <w:r>
        <w:rPr>
          <w:bCs/>
        </w:rPr>
        <w:t>supports Method B</w:t>
      </w:r>
      <w:r w:rsidR="00DD799E">
        <w:rPr>
          <w:bCs/>
        </w:rPr>
        <w:t xml:space="preserve"> </w:t>
      </w:r>
      <w:r w:rsidR="00DD799E" w:rsidRPr="00890BBF">
        <w:rPr>
          <w:spacing w:val="-4"/>
        </w:rPr>
        <w:t xml:space="preserve">in the current </w:t>
      </w:r>
      <w:r w:rsidR="001010A9">
        <w:rPr>
          <w:spacing w:val="-4"/>
        </w:rPr>
        <w:t>draft CPM</w:t>
      </w:r>
      <w:r w:rsidR="00DD799E" w:rsidRPr="00890BBF">
        <w:rPr>
          <w:spacing w:val="-4"/>
        </w:rPr>
        <w:t xml:space="preserve"> text</w:t>
      </w:r>
      <w:r>
        <w:rPr>
          <w:bCs/>
        </w:rPr>
        <w:t xml:space="preserve"> with</w:t>
      </w:r>
      <w:r w:rsidRPr="00132560">
        <w:rPr>
          <w:bCs/>
        </w:rPr>
        <w:t xml:space="preserve"> the view that it is not necessary to modify the </w:t>
      </w:r>
      <w:r>
        <w:rPr>
          <w:bCs/>
        </w:rPr>
        <w:t>RR</w:t>
      </w:r>
      <w:r w:rsidRPr="00132560">
        <w:rPr>
          <w:bCs/>
        </w:rPr>
        <w:t xml:space="preserve"> in support of e-navigation.</w:t>
      </w:r>
    </w:p>
    <w:p w14:paraId="5A16BA46" w14:textId="77777777" w:rsidR="00C24C1B" w:rsidRDefault="00C24C1B" w:rsidP="00890BBF">
      <w:pPr>
        <w:spacing w:after="120"/>
        <w:jc w:val="thaiDistribute"/>
        <w:rPr>
          <w:bCs/>
        </w:rPr>
      </w:pPr>
    </w:p>
    <w:p w14:paraId="34F4F6C2" w14:textId="34AB3676" w:rsidR="00C24C1B" w:rsidRPr="00890BBF" w:rsidRDefault="00C24C1B" w:rsidP="00540574">
      <w:pPr>
        <w:spacing w:after="120"/>
        <w:jc w:val="center"/>
        <w:rPr>
          <w:bCs/>
        </w:rPr>
      </w:pPr>
      <w:r>
        <w:rPr>
          <w:bCs/>
        </w:rPr>
        <w:t>_________________________________________</w:t>
      </w:r>
    </w:p>
    <w:sectPr w:rsidR="00C24C1B" w:rsidRPr="00890BBF"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37FDB" w14:textId="77777777" w:rsidR="00A22D7B" w:rsidRDefault="00A22D7B">
      <w:r>
        <w:separator/>
      </w:r>
    </w:p>
  </w:endnote>
  <w:endnote w:type="continuationSeparator" w:id="0">
    <w:p w14:paraId="6696BAD0" w14:textId="77777777" w:rsidR="00A22D7B" w:rsidRDefault="00A2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09EC"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9589D" w14:textId="77777777" w:rsidR="00B54758" w:rsidRDefault="00B547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57C7" w14:textId="77777777" w:rsidR="00051E1E" w:rsidRDefault="00051E1E">
    <w:pPr>
      <w:pStyle w:val="Footer"/>
    </w:pPr>
    <w:r>
      <w:t>A</w:t>
    </w:r>
    <w:r w:rsidR="001E1432">
      <w:t>PG23-</w:t>
    </w:r>
    <w:r w:rsidR="005405B5">
      <w:t>5</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4B73D8">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B73D8">
      <w:rPr>
        <w:b/>
        <w:bCs/>
        <w:noProof/>
      </w:rPr>
      <w:t>5</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944"/>
      <w:gridCol w:w="3120"/>
    </w:tblGrid>
    <w:tr w:rsidR="00B54758" w14:paraId="3FFA45EB" w14:textId="77777777" w:rsidTr="00641C67">
      <w:trPr>
        <w:cantSplit/>
        <w:trHeight w:val="204"/>
        <w:jc w:val="center"/>
      </w:trPr>
      <w:tc>
        <w:tcPr>
          <w:tcW w:w="1152" w:type="dxa"/>
        </w:tcPr>
        <w:p w14:paraId="696E5697" w14:textId="77777777" w:rsidR="00B54758" w:rsidRDefault="00B54758" w:rsidP="007E7497">
          <w:pPr>
            <w:rPr>
              <w:b/>
              <w:bCs/>
            </w:rPr>
          </w:pPr>
          <w:r>
            <w:rPr>
              <w:b/>
              <w:bCs/>
            </w:rPr>
            <w:t>Contact:</w:t>
          </w:r>
        </w:p>
      </w:tc>
      <w:tc>
        <w:tcPr>
          <w:tcW w:w="4944" w:type="dxa"/>
        </w:tcPr>
        <w:p w14:paraId="21059CEC" w14:textId="77777777" w:rsidR="00641C67" w:rsidRDefault="00641C67" w:rsidP="00641C67">
          <w:pPr>
            <w:pStyle w:val="Equation"/>
            <w:tabs>
              <w:tab w:val="clear" w:pos="4820"/>
              <w:tab w:val="clear" w:pos="9639"/>
              <w:tab w:val="left" w:pos="1191"/>
              <w:tab w:val="left" w:pos="1588"/>
              <w:tab w:val="left" w:pos="1985"/>
            </w:tabs>
            <w:spacing w:beforeLines="0"/>
            <w:rPr>
              <w:rFonts w:eastAsia="Batang" w:cs="Angsana New"/>
              <w:szCs w:val="30"/>
              <w:lang w:val="en-US" w:eastAsia="ko-KR" w:bidi="th-TH"/>
            </w:rPr>
          </w:pPr>
          <w:r>
            <w:rPr>
              <w:rFonts w:eastAsia="Batang" w:cs="Angsana New"/>
              <w:szCs w:val="30"/>
              <w:lang w:val="en-US" w:eastAsia="ko-KR" w:bidi="th-TH"/>
            </w:rPr>
            <w:t xml:space="preserve">Mr. </w:t>
          </w:r>
          <w:proofErr w:type="spellStart"/>
          <w:r>
            <w:rPr>
              <w:rFonts w:eastAsia="Batang" w:cs="Angsana New"/>
              <w:szCs w:val="30"/>
              <w:lang w:val="en-US" w:eastAsia="ko-KR" w:bidi="th-TH"/>
            </w:rPr>
            <w:t>Somsarid</w:t>
          </w:r>
          <w:proofErr w:type="spellEnd"/>
          <w:r>
            <w:rPr>
              <w:rFonts w:eastAsia="Batang" w:cs="Angsana New"/>
              <w:szCs w:val="30"/>
              <w:lang w:val="en-US" w:eastAsia="ko-KR" w:bidi="th-TH"/>
            </w:rPr>
            <w:t xml:space="preserve"> KRICHAROEN</w:t>
          </w:r>
        </w:p>
        <w:p w14:paraId="6F61CB5E" w14:textId="77777777" w:rsidR="00641C67" w:rsidRPr="00760406" w:rsidRDefault="00641C67" w:rsidP="00641C67">
          <w:pPr>
            <w:pStyle w:val="Equation"/>
            <w:tabs>
              <w:tab w:val="clear" w:pos="4820"/>
              <w:tab w:val="clear" w:pos="9639"/>
              <w:tab w:val="left" w:pos="1191"/>
              <w:tab w:val="left" w:pos="1588"/>
              <w:tab w:val="left" w:pos="1985"/>
            </w:tabs>
            <w:spacing w:beforeLines="0"/>
            <w:rPr>
              <w:rFonts w:eastAsia="Batang" w:cs="Angsana New"/>
              <w:szCs w:val="30"/>
              <w:lang w:val="en-US" w:eastAsia="ko-KR" w:bidi="th-TH"/>
            </w:rPr>
          </w:pPr>
          <w:r>
            <w:rPr>
              <w:rFonts w:eastAsia="Batang" w:cs="Angsana New"/>
              <w:szCs w:val="30"/>
              <w:lang w:val="en-US" w:eastAsia="ko-KR" w:bidi="th-TH"/>
            </w:rPr>
            <w:t xml:space="preserve">Ms. Natcha </w:t>
          </w:r>
          <w:r w:rsidRPr="00733F85">
            <w:rPr>
              <w:rFonts w:eastAsia="Batang" w:cs="Angsana New"/>
              <w:szCs w:val="30"/>
              <w:lang w:val="en-US" w:eastAsia="ko-KR" w:bidi="th-TH"/>
            </w:rPr>
            <w:t>TECHACHAINIRAN</w:t>
          </w:r>
        </w:p>
        <w:p w14:paraId="24DE5877" w14:textId="15C3D9D9" w:rsidR="00EC249E" w:rsidRDefault="00641C67" w:rsidP="00641C67">
          <w:pPr>
            <w:pStyle w:val="Equation"/>
            <w:tabs>
              <w:tab w:val="clear" w:pos="794"/>
              <w:tab w:val="clear" w:pos="4820"/>
              <w:tab w:val="clear" w:pos="9639"/>
            </w:tabs>
            <w:spacing w:beforeLines="0"/>
            <w:rPr>
              <w:rFonts w:eastAsia="Batang"/>
            </w:rPr>
          </w:pPr>
          <w:r>
            <w:rPr>
              <w:rFonts w:eastAsia="Batang"/>
              <w:szCs w:val="24"/>
              <w:lang w:eastAsia="ko-KR"/>
            </w:rPr>
            <w:t>Office of NBTC</w:t>
          </w:r>
          <w:r w:rsidRPr="00155F6B">
            <w:rPr>
              <w:rFonts w:eastAsia="Batang" w:hint="eastAsia"/>
              <w:szCs w:val="24"/>
              <w:lang w:eastAsia="ko-KR"/>
            </w:rPr>
            <w:t xml:space="preserve">, </w:t>
          </w:r>
          <w:r>
            <w:rPr>
              <w:rFonts w:eastAsia="Batang"/>
              <w:szCs w:val="24"/>
            </w:rPr>
            <w:t>Thailand</w:t>
          </w:r>
        </w:p>
      </w:tc>
      <w:tc>
        <w:tcPr>
          <w:tcW w:w="3120" w:type="dxa"/>
        </w:tcPr>
        <w:p w14:paraId="6D576AD1" w14:textId="77777777" w:rsidR="00641C67" w:rsidRDefault="00B54758" w:rsidP="00641C67">
          <w:pPr>
            <w:ind w:left="113"/>
          </w:pPr>
          <w:r>
            <w:t>Email</w:t>
          </w:r>
          <w:r>
            <w:rPr>
              <w:rFonts w:hint="eastAsia"/>
            </w:rPr>
            <w:t>:</w:t>
          </w:r>
          <w:r>
            <w:t xml:space="preserve"> </w:t>
          </w:r>
          <w:hyperlink r:id="rId1" w:history="1">
            <w:r w:rsidR="00641C67" w:rsidRPr="008F5FAF">
              <w:rPr>
                <w:rStyle w:val="Hyperlink"/>
              </w:rPr>
              <w:t>somsarid.k@nbtc.go.th</w:t>
            </w:r>
          </w:hyperlink>
        </w:p>
        <w:p w14:paraId="00F48761" w14:textId="47A499FE" w:rsidR="00B54758" w:rsidRDefault="00641C67" w:rsidP="00641C67">
          <w:pPr>
            <w:rPr>
              <w:lang w:eastAsia="ja-JP"/>
            </w:rPr>
          </w:pPr>
          <w:r>
            <w:rPr>
              <w:lang w:eastAsia="ja-JP"/>
            </w:rPr>
            <w:t xml:space="preserve">              </w:t>
          </w:r>
          <w:hyperlink r:id="rId2" w:history="1">
            <w:r w:rsidRPr="008F5FAF">
              <w:rPr>
                <w:rStyle w:val="Hyperlink"/>
                <w:lang w:eastAsia="ja-JP"/>
              </w:rPr>
              <w:t>natcha.t@nbtc.go.th</w:t>
            </w:r>
          </w:hyperlink>
          <w:r>
            <w:rPr>
              <w:lang w:eastAsia="ja-JP"/>
            </w:rPr>
            <w:t xml:space="preserve">  </w:t>
          </w:r>
        </w:p>
      </w:tc>
    </w:tr>
  </w:tbl>
  <w:p w14:paraId="7F590C41"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FDE98" w14:textId="77777777" w:rsidR="00A22D7B" w:rsidRDefault="00A22D7B">
      <w:r>
        <w:separator/>
      </w:r>
    </w:p>
  </w:footnote>
  <w:footnote w:type="continuationSeparator" w:id="0">
    <w:p w14:paraId="571C3BBC" w14:textId="77777777" w:rsidR="00A22D7B" w:rsidRDefault="00A2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7D6C" w14:textId="77777777" w:rsidR="00B54758" w:rsidRDefault="00B54758" w:rsidP="008E3821">
    <w:pPr>
      <w:pStyle w:val="Header"/>
      <w:tabs>
        <w:tab w:val="clear" w:pos="4320"/>
        <w:tab w:val="clear" w:pos="8640"/>
      </w:tabs>
      <w:rPr>
        <w:lang w:eastAsia="ko-KR"/>
      </w:rPr>
    </w:pPr>
  </w:p>
  <w:p w14:paraId="125A9392"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73AF5"/>
    <w:multiLevelType w:val="multilevel"/>
    <w:tmpl w:val="1174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D74F4A"/>
    <w:multiLevelType w:val="hybridMultilevel"/>
    <w:tmpl w:val="86BA3852"/>
    <w:lvl w:ilvl="0" w:tplc="ACB089A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15:restartNumberingAfterBreak="0">
    <w:nsid w:val="38E31489"/>
    <w:multiLevelType w:val="hybridMultilevel"/>
    <w:tmpl w:val="E20A1B48"/>
    <w:lvl w:ilvl="0" w:tplc="722A45E8">
      <w:start w:val="2"/>
      <w:numFmt w:val="bullet"/>
      <w:lvlText w:val="-"/>
      <w:lvlJc w:val="left"/>
      <w:pPr>
        <w:ind w:left="720" w:hanging="360"/>
      </w:pPr>
      <w:rPr>
        <w:rFonts w:ascii="Times New Roman" w:eastAsia="GulimChe"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7"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D274C"/>
    <w:multiLevelType w:val="hybridMultilevel"/>
    <w:tmpl w:val="97A873DC"/>
    <w:lvl w:ilvl="0" w:tplc="69D4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23F32"/>
    <w:multiLevelType w:val="hybridMultilevel"/>
    <w:tmpl w:val="2F984C44"/>
    <w:lvl w:ilvl="0" w:tplc="722A45E8">
      <w:start w:val="2"/>
      <w:numFmt w:val="bullet"/>
      <w:lvlText w:val="-"/>
      <w:lvlJc w:val="left"/>
      <w:pPr>
        <w:ind w:left="1080" w:hanging="360"/>
      </w:pPr>
      <w:rPr>
        <w:rFonts w:ascii="Times New Roman" w:eastAsia="GulimChe" w:hAnsi="Times New Roman" w:cs="Times New Roman"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2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2" w15:restartNumberingAfterBreak="0">
    <w:nsid w:val="75AC1AC8"/>
    <w:multiLevelType w:val="hybridMultilevel"/>
    <w:tmpl w:val="65584A8A"/>
    <w:lvl w:ilvl="0" w:tplc="FEE41F02">
      <w:numFmt w:val="bullet"/>
      <w:lvlText w:val="-"/>
      <w:lvlJc w:val="left"/>
      <w:pPr>
        <w:ind w:left="720" w:hanging="360"/>
      </w:pPr>
      <w:rPr>
        <w:rFonts w:ascii="TH SarabunPSK" w:eastAsia="TH SarabunPSK" w:hAnsi="TH SarabunPSK" w:cs="TH SarabunPSK"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5" w15:restartNumberingAfterBreak="0">
    <w:nsid w:val="7A4E4CAA"/>
    <w:multiLevelType w:val="hybridMultilevel"/>
    <w:tmpl w:val="5A1C56EA"/>
    <w:lvl w:ilvl="0" w:tplc="BBD6721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21"/>
  </w:num>
  <w:num w:numId="5">
    <w:abstractNumId w:val="10"/>
  </w:num>
  <w:num w:numId="6">
    <w:abstractNumId w:val="15"/>
  </w:num>
  <w:num w:numId="7">
    <w:abstractNumId w:val="5"/>
  </w:num>
  <w:num w:numId="8">
    <w:abstractNumId w:val="1"/>
  </w:num>
  <w:num w:numId="9">
    <w:abstractNumId w:val="24"/>
  </w:num>
  <w:num w:numId="10">
    <w:abstractNumId w:val="0"/>
  </w:num>
  <w:num w:numId="11">
    <w:abstractNumId w:val="23"/>
  </w:num>
  <w:num w:numId="12">
    <w:abstractNumId w:val="11"/>
  </w:num>
  <w:num w:numId="13">
    <w:abstractNumId w:val="17"/>
  </w:num>
  <w:num w:numId="14">
    <w:abstractNumId w:val="8"/>
  </w:num>
  <w:num w:numId="15">
    <w:abstractNumId w:val="3"/>
  </w:num>
  <w:num w:numId="16">
    <w:abstractNumId w:val="2"/>
  </w:num>
  <w:num w:numId="17">
    <w:abstractNumId w:val="4"/>
  </w:num>
  <w:num w:numId="18">
    <w:abstractNumId w:val="12"/>
  </w:num>
  <w:num w:numId="19">
    <w:abstractNumId w:val="18"/>
  </w:num>
  <w:num w:numId="20">
    <w:abstractNumId w:val="22"/>
  </w:num>
  <w:num w:numId="21">
    <w:abstractNumId w:val="25"/>
  </w:num>
  <w:num w:numId="22">
    <w:abstractNumId w:val="16"/>
  </w:num>
  <w:num w:numId="23">
    <w:abstractNumId w:val="20"/>
  </w:num>
  <w:num w:numId="24">
    <w:abstractNumId w:val="19"/>
  </w:num>
  <w:num w:numId="25">
    <w:abstractNumId w:val="1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A7"/>
    <w:rsid w:val="00000B9E"/>
    <w:rsid w:val="0003595B"/>
    <w:rsid w:val="00036385"/>
    <w:rsid w:val="00037910"/>
    <w:rsid w:val="00051E1E"/>
    <w:rsid w:val="00053693"/>
    <w:rsid w:val="00054C56"/>
    <w:rsid w:val="00063DF8"/>
    <w:rsid w:val="000713CF"/>
    <w:rsid w:val="00075C14"/>
    <w:rsid w:val="00094B87"/>
    <w:rsid w:val="00094DA1"/>
    <w:rsid w:val="000964D0"/>
    <w:rsid w:val="000A1F8C"/>
    <w:rsid w:val="000A5418"/>
    <w:rsid w:val="000A754D"/>
    <w:rsid w:val="000B1E8C"/>
    <w:rsid w:val="000B3D5F"/>
    <w:rsid w:val="000B595C"/>
    <w:rsid w:val="000D68A8"/>
    <w:rsid w:val="000D7C75"/>
    <w:rsid w:val="000F517C"/>
    <w:rsid w:val="000F5540"/>
    <w:rsid w:val="001010A9"/>
    <w:rsid w:val="00106B56"/>
    <w:rsid w:val="00112276"/>
    <w:rsid w:val="00112A03"/>
    <w:rsid w:val="00112F7B"/>
    <w:rsid w:val="00122653"/>
    <w:rsid w:val="00125217"/>
    <w:rsid w:val="001257A4"/>
    <w:rsid w:val="00130A94"/>
    <w:rsid w:val="00131FCA"/>
    <w:rsid w:val="00133947"/>
    <w:rsid w:val="00134CC7"/>
    <w:rsid w:val="00135C32"/>
    <w:rsid w:val="001433F1"/>
    <w:rsid w:val="001539DD"/>
    <w:rsid w:val="00164353"/>
    <w:rsid w:val="00175BD2"/>
    <w:rsid w:val="0018114D"/>
    <w:rsid w:val="001832C2"/>
    <w:rsid w:val="00190B4A"/>
    <w:rsid w:val="001923E8"/>
    <w:rsid w:val="00196568"/>
    <w:rsid w:val="00197B92"/>
    <w:rsid w:val="001A2F16"/>
    <w:rsid w:val="001A34FF"/>
    <w:rsid w:val="001B18C2"/>
    <w:rsid w:val="001B50DB"/>
    <w:rsid w:val="001D5D7E"/>
    <w:rsid w:val="001E1432"/>
    <w:rsid w:val="001E3FA7"/>
    <w:rsid w:val="001F0660"/>
    <w:rsid w:val="001F2EF6"/>
    <w:rsid w:val="001F5947"/>
    <w:rsid w:val="00203F0A"/>
    <w:rsid w:val="0020429B"/>
    <w:rsid w:val="0021267C"/>
    <w:rsid w:val="0021588B"/>
    <w:rsid w:val="002216AC"/>
    <w:rsid w:val="002219FD"/>
    <w:rsid w:val="0023010A"/>
    <w:rsid w:val="00230738"/>
    <w:rsid w:val="00234735"/>
    <w:rsid w:val="00241BCF"/>
    <w:rsid w:val="0025294F"/>
    <w:rsid w:val="00254A1B"/>
    <w:rsid w:val="00263666"/>
    <w:rsid w:val="0026736F"/>
    <w:rsid w:val="00275ED2"/>
    <w:rsid w:val="0028454D"/>
    <w:rsid w:val="00286912"/>
    <w:rsid w:val="00287A2A"/>
    <w:rsid w:val="00291960"/>
    <w:rsid w:val="00291C9E"/>
    <w:rsid w:val="002926D4"/>
    <w:rsid w:val="00297176"/>
    <w:rsid w:val="002C07DA"/>
    <w:rsid w:val="002C5FD8"/>
    <w:rsid w:val="002C7E4C"/>
    <w:rsid w:val="002C7EA9"/>
    <w:rsid w:val="002E02C7"/>
    <w:rsid w:val="002E05B6"/>
    <w:rsid w:val="002E341B"/>
    <w:rsid w:val="002F2F9A"/>
    <w:rsid w:val="003131A3"/>
    <w:rsid w:val="0031605B"/>
    <w:rsid w:val="0033628E"/>
    <w:rsid w:val="00336A0D"/>
    <w:rsid w:val="00342F20"/>
    <w:rsid w:val="00343067"/>
    <w:rsid w:val="00350EC2"/>
    <w:rsid w:val="003540E0"/>
    <w:rsid w:val="003548C2"/>
    <w:rsid w:val="00370E74"/>
    <w:rsid w:val="0037421D"/>
    <w:rsid w:val="003809C7"/>
    <w:rsid w:val="003829E0"/>
    <w:rsid w:val="00397BD3"/>
    <w:rsid w:val="003B03B2"/>
    <w:rsid w:val="003B6263"/>
    <w:rsid w:val="003B6428"/>
    <w:rsid w:val="003C64A7"/>
    <w:rsid w:val="003C6DF8"/>
    <w:rsid w:val="003D25E1"/>
    <w:rsid w:val="003D3FDA"/>
    <w:rsid w:val="003E0326"/>
    <w:rsid w:val="003F6D48"/>
    <w:rsid w:val="00403CE4"/>
    <w:rsid w:val="00415191"/>
    <w:rsid w:val="00420822"/>
    <w:rsid w:val="0042126E"/>
    <w:rsid w:val="004323BB"/>
    <w:rsid w:val="00433925"/>
    <w:rsid w:val="004404C0"/>
    <w:rsid w:val="00440BEE"/>
    <w:rsid w:val="00444170"/>
    <w:rsid w:val="0045458F"/>
    <w:rsid w:val="00455FD4"/>
    <w:rsid w:val="004633B4"/>
    <w:rsid w:val="00483317"/>
    <w:rsid w:val="00484EA2"/>
    <w:rsid w:val="004854EE"/>
    <w:rsid w:val="004A4DE4"/>
    <w:rsid w:val="004B3553"/>
    <w:rsid w:val="004B3835"/>
    <w:rsid w:val="004B73D8"/>
    <w:rsid w:val="004C504E"/>
    <w:rsid w:val="004C7A90"/>
    <w:rsid w:val="004F2480"/>
    <w:rsid w:val="004F62DD"/>
    <w:rsid w:val="004F733C"/>
    <w:rsid w:val="00515050"/>
    <w:rsid w:val="00515BF2"/>
    <w:rsid w:val="0051686D"/>
    <w:rsid w:val="005201CA"/>
    <w:rsid w:val="00521BF0"/>
    <w:rsid w:val="00530E8C"/>
    <w:rsid w:val="00540574"/>
    <w:rsid w:val="005405B5"/>
    <w:rsid w:val="005442A4"/>
    <w:rsid w:val="00545933"/>
    <w:rsid w:val="0054610B"/>
    <w:rsid w:val="00551A10"/>
    <w:rsid w:val="005549C9"/>
    <w:rsid w:val="00557544"/>
    <w:rsid w:val="005606F6"/>
    <w:rsid w:val="005614DC"/>
    <w:rsid w:val="00575CDC"/>
    <w:rsid w:val="00577C0A"/>
    <w:rsid w:val="00586CD8"/>
    <w:rsid w:val="00587875"/>
    <w:rsid w:val="005A0E66"/>
    <w:rsid w:val="005B1E77"/>
    <w:rsid w:val="005B244E"/>
    <w:rsid w:val="005B32B8"/>
    <w:rsid w:val="005C5EB6"/>
    <w:rsid w:val="005D3914"/>
    <w:rsid w:val="005D6B2F"/>
    <w:rsid w:val="005E3896"/>
    <w:rsid w:val="005E68F9"/>
    <w:rsid w:val="00607E2B"/>
    <w:rsid w:val="006139D6"/>
    <w:rsid w:val="00621B23"/>
    <w:rsid w:val="00623CE1"/>
    <w:rsid w:val="0063062B"/>
    <w:rsid w:val="00632BF6"/>
    <w:rsid w:val="00636BAD"/>
    <w:rsid w:val="00641C67"/>
    <w:rsid w:val="006458AB"/>
    <w:rsid w:val="006503F5"/>
    <w:rsid w:val="006566D6"/>
    <w:rsid w:val="0066388B"/>
    <w:rsid w:val="00667229"/>
    <w:rsid w:val="00675C31"/>
    <w:rsid w:val="006762BB"/>
    <w:rsid w:val="006769C2"/>
    <w:rsid w:val="00682BE5"/>
    <w:rsid w:val="006843DA"/>
    <w:rsid w:val="00690044"/>
    <w:rsid w:val="00690FED"/>
    <w:rsid w:val="006939A5"/>
    <w:rsid w:val="006A0D28"/>
    <w:rsid w:val="006A15A4"/>
    <w:rsid w:val="006B6778"/>
    <w:rsid w:val="006C2D39"/>
    <w:rsid w:val="006E12FC"/>
    <w:rsid w:val="006F375E"/>
    <w:rsid w:val="00705E61"/>
    <w:rsid w:val="00712451"/>
    <w:rsid w:val="00712814"/>
    <w:rsid w:val="00721A47"/>
    <w:rsid w:val="007221AE"/>
    <w:rsid w:val="00731041"/>
    <w:rsid w:val="00732F08"/>
    <w:rsid w:val="007350E2"/>
    <w:rsid w:val="0074190C"/>
    <w:rsid w:val="00753B00"/>
    <w:rsid w:val="00755F07"/>
    <w:rsid w:val="00762576"/>
    <w:rsid w:val="0078279D"/>
    <w:rsid w:val="00791060"/>
    <w:rsid w:val="007A1BDE"/>
    <w:rsid w:val="007A3E29"/>
    <w:rsid w:val="007B3299"/>
    <w:rsid w:val="007B3D18"/>
    <w:rsid w:val="007B5626"/>
    <w:rsid w:val="007B5E37"/>
    <w:rsid w:val="007D29E5"/>
    <w:rsid w:val="007D30D0"/>
    <w:rsid w:val="007D74F0"/>
    <w:rsid w:val="007E1FDD"/>
    <w:rsid w:val="007E7497"/>
    <w:rsid w:val="007F08FF"/>
    <w:rsid w:val="007F1651"/>
    <w:rsid w:val="00801D27"/>
    <w:rsid w:val="00802722"/>
    <w:rsid w:val="00803C99"/>
    <w:rsid w:val="0080570B"/>
    <w:rsid w:val="008148E1"/>
    <w:rsid w:val="00814FD0"/>
    <w:rsid w:val="00816F4E"/>
    <w:rsid w:val="00821A31"/>
    <w:rsid w:val="00831716"/>
    <w:rsid w:val="008319BF"/>
    <w:rsid w:val="008328A4"/>
    <w:rsid w:val="008337EA"/>
    <w:rsid w:val="00850E1C"/>
    <w:rsid w:val="008624ED"/>
    <w:rsid w:val="00870944"/>
    <w:rsid w:val="00890BBF"/>
    <w:rsid w:val="008950FB"/>
    <w:rsid w:val="00897849"/>
    <w:rsid w:val="008A423E"/>
    <w:rsid w:val="008A73CD"/>
    <w:rsid w:val="008C3C9B"/>
    <w:rsid w:val="008D084B"/>
    <w:rsid w:val="008D0E09"/>
    <w:rsid w:val="008E3821"/>
    <w:rsid w:val="008F2153"/>
    <w:rsid w:val="008F301D"/>
    <w:rsid w:val="0090320B"/>
    <w:rsid w:val="00916F0C"/>
    <w:rsid w:val="00947E09"/>
    <w:rsid w:val="00953737"/>
    <w:rsid w:val="00972289"/>
    <w:rsid w:val="0097693B"/>
    <w:rsid w:val="00993355"/>
    <w:rsid w:val="009A0356"/>
    <w:rsid w:val="009A46BF"/>
    <w:rsid w:val="009A4A6D"/>
    <w:rsid w:val="009B74AC"/>
    <w:rsid w:val="009C0B35"/>
    <w:rsid w:val="009C361C"/>
    <w:rsid w:val="009D0678"/>
    <w:rsid w:val="00A0503B"/>
    <w:rsid w:val="00A13265"/>
    <w:rsid w:val="00A20980"/>
    <w:rsid w:val="00A22D7B"/>
    <w:rsid w:val="00A31185"/>
    <w:rsid w:val="00A347B1"/>
    <w:rsid w:val="00A34B2C"/>
    <w:rsid w:val="00A425E8"/>
    <w:rsid w:val="00A455E3"/>
    <w:rsid w:val="00A57E8C"/>
    <w:rsid w:val="00A6107F"/>
    <w:rsid w:val="00A61885"/>
    <w:rsid w:val="00A71136"/>
    <w:rsid w:val="00A7185C"/>
    <w:rsid w:val="00A80337"/>
    <w:rsid w:val="00A87291"/>
    <w:rsid w:val="00AA2D8E"/>
    <w:rsid w:val="00AA474C"/>
    <w:rsid w:val="00AB0EAD"/>
    <w:rsid w:val="00AB2572"/>
    <w:rsid w:val="00AB75F7"/>
    <w:rsid w:val="00AC19BB"/>
    <w:rsid w:val="00AD3F4E"/>
    <w:rsid w:val="00AD7E5F"/>
    <w:rsid w:val="00AF6E67"/>
    <w:rsid w:val="00B01AA1"/>
    <w:rsid w:val="00B24089"/>
    <w:rsid w:val="00B30C81"/>
    <w:rsid w:val="00B34275"/>
    <w:rsid w:val="00B3474C"/>
    <w:rsid w:val="00B4374F"/>
    <w:rsid w:val="00B4679E"/>
    <w:rsid w:val="00B4793B"/>
    <w:rsid w:val="00B53C88"/>
    <w:rsid w:val="00B54758"/>
    <w:rsid w:val="00B66740"/>
    <w:rsid w:val="00B80CC6"/>
    <w:rsid w:val="00B854F6"/>
    <w:rsid w:val="00B868D4"/>
    <w:rsid w:val="00B97AC9"/>
    <w:rsid w:val="00BB1156"/>
    <w:rsid w:val="00BB7E96"/>
    <w:rsid w:val="00BC7506"/>
    <w:rsid w:val="00BD2ACC"/>
    <w:rsid w:val="00BF36E4"/>
    <w:rsid w:val="00C11181"/>
    <w:rsid w:val="00C15633"/>
    <w:rsid w:val="00C15799"/>
    <w:rsid w:val="00C20F4D"/>
    <w:rsid w:val="00C24C1B"/>
    <w:rsid w:val="00C256E8"/>
    <w:rsid w:val="00C25F40"/>
    <w:rsid w:val="00C26745"/>
    <w:rsid w:val="00C357AD"/>
    <w:rsid w:val="00C3644A"/>
    <w:rsid w:val="00C6069C"/>
    <w:rsid w:val="00C73F61"/>
    <w:rsid w:val="00C75805"/>
    <w:rsid w:val="00C85119"/>
    <w:rsid w:val="00C958A2"/>
    <w:rsid w:val="00CA207F"/>
    <w:rsid w:val="00CB5179"/>
    <w:rsid w:val="00CC56C6"/>
    <w:rsid w:val="00CD3228"/>
    <w:rsid w:val="00CD5431"/>
    <w:rsid w:val="00CE534C"/>
    <w:rsid w:val="00CE6DD9"/>
    <w:rsid w:val="00CF2491"/>
    <w:rsid w:val="00CF2CBA"/>
    <w:rsid w:val="00CF3030"/>
    <w:rsid w:val="00CF5DDC"/>
    <w:rsid w:val="00D1252E"/>
    <w:rsid w:val="00D12CE1"/>
    <w:rsid w:val="00D2444D"/>
    <w:rsid w:val="00D30507"/>
    <w:rsid w:val="00D30EC6"/>
    <w:rsid w:val="00D31452"/>
    <w:rsid w:val="00D47920"/>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799E"/>
    <w:rsid w:val="00DD7C09"/>
    <w:rsid w:val="00DE54CF"/>
    <w:rsid w:val="00DF791C"/>
    <w:rsid w:val="00E0124F"/>
    <w:rsid w:val="00E02E0D"/>
    <w:rsid w:val="00E06286"/>
    <w:rsid w:val="00E1111F"/>
    <w:rsid w:val="00E1437D"/>
    <w:rsid w:val="00E16831"/>
    <w:rsid w:val="00E17376"/>
    <w:rsid w:val="00E23D98"/>
    <w:rsid w:val="00E403B9"/>
    <w:rsid w:val="00E5341E"/>
    <w:rsid w:val="00E545D9"/>
    <w:rsid w:val="00E56D8B"/>
    <w:rsid w:val="00E65FC2"/>
    <w:rsid w:val="00E674D3"/>
    <w:rsid w:val="00E70FD0"/>
    <w:rsid w:val="00E80263"/>
    <w:rsid w:val="00EA7027"/>
    <w:rsid w:val="00EA79BB"/>
    <w:rsid w:val="00EB2081"/>
    <w:rsid w:val="00EB3743"/>
    <w:rsid w:val="00EC249E"/>
    <w:rsid w:val="00EE3496"/>
    <w:rsid w:val="00EF2406"/>
    <w:rsid w:val="00F00257"/>
    <w:rsid w:val="00F0380E"/>
    <w:rsid w:val="00F04529"/>
    <w:rsid w:val="00F27A79"/>
    <w:rsid w:val="00F3748A"/>
    <w:rsid w:val="00F5332C"/>
    <w:rsid w:val="00F55E0A"/>
    <w:rsid w:val="00F626B7"/>
    <w:rsid w:val="00F650EB"/>
    <w:rsid w:val="00F84067"/>
    <w:rsid w:val="00F871F5"/>
    <w:rsid w:val="00F9271B"/>
    <w:rsid w:val="00FC156A"/>
    <w:rsid w:val="00FC266B"/>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AF3A7A"/>
  <w15:docId w15:val="{2341AC8E-3C17-44BB-A479-3433602C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paragraph" w:customStyle="1" w:styleId="EditorsNote">
    <w:name w:val="EditorsNote"/>
    <w:basedOn w:val="Normal"/>
    <w:rsid w:val="00890BBF"/>
    <w:pPr>
      <w:tabs>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lang w:val="en-GB"/>
    </w:rPr>
  </w:style>
  <w:style w:type="paragraph" w:customStyle="1" w:styleId="Normalaftertitle">
    <w:name w:val="Normal_after_title"/>
    <w:basedOn w:val="Normal"/>
    <w:next w:val="Normal"/>
    <w:link w:val="NormalaftertitleChar"/>
    <w:uiPriority w:val="99"/>
    <w:rsid w:val="00BB1156"/>
    <w:pPr>
      <w:tabs>
        <w:tab w:val="left" w:pos="1134"/>
        <w:tab w:val="left" w:pos="1871"/>
        <w:tab w:val="left" w:pos="2268"/>
      </w:tabs>
      <w:overflowPunct w:val="0"/>
      <w:autoSpaceDE w:val="0"/>
      <w:autoSpaceDN w:val="0"/>
      <w:adjustRightInd w:val="0"/>
      <w:spacing w:before="360"/>
      <w:textAlignment w:val="baseline"/>
    </w:pPr>
    <w:rPr>
      <w:rFonts w:eastAsiaTheme="minorEastAsia"/>
      <w:szCs w:val="20"/>
      <w:lang w:val="en-GB"/>
    </w:rPr>
  </w:style>
  <w:style w:type="character" w:customStyle="1" w:styleId="NormalaftertitleChar">
    <w:name w:val="Normal_after_title Char"/>
    <w:basedOn w:val="DefaultParagraphFont"/>
    <w:link w:val="Normalaftertitle"/>
    <w:uiPriority w:val="99"/>
    <w:locked/>
    <w:rsid w:val="00BB1156"/>
    <w:rPr>
      <w:rFonts w:eastAsiaTheme="minorEastAsia"/>
      <w:sz w:val="24"/>
      <w:lang w:val="en-GB"/>
    </w:rPr>
  </w:style>
  <w:style w:type="paragraph" w:styleId="Revision">
    <w:name w:val="Revision"/>
    <w:hidden/>
    <w:uiPriority w:val="99"/>
    <w:semiHidden/>
    <w:rsid w:val="00A87291"/>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1130">
      <w:bodyDiv w:val="1"/>
      <w:marLeft w:val="0"/>
      <w:marRight w:val="0"/>
      <w:marTop w:val="0"/>
      <w:marBottom w:val="0"/>
      <w:divBdr>
        <w:top w:val="none" w:sz="0" w:space="0" w:color="auto"/>
        <w:left w:val="none" w:sz="0" w:space="0" w:color="auto"/>
        <w:bottom w:val="none" w:sz="0" w:space="0" w:color="auto"/>
        <w:right w:val="none" w:sz="0" w:space="0" w:color="auto"/>
      </w:divBdr>
      <w:divsChild>
        <w:div w:id="397754386">
          <w:marLeft w:val="0"/>
          <w:marRight w:val="0"/>
          <w:marTop w:val="0"/>
          <w:marBottom w:val="0"/>
          <w:divBdr>
            <w:top w:val="none" w:sz="0" w:space="0" w:color="auto"/>
            <w:left w:val="none" w:sz="0" w:space="0" w:color="auto"/>
            <w:bottom w:val="none" w:sz="0" w:space="0" w:color="auto"/>
            <w:right w:val="none" w:sz="0" w:space="0" w:color="auto"/>
          </w:divBdr>
          <w:divsChild>
            <w:div w:id="2029210710">
              <w:marLeft w:val="0"/>
              <w:marRight w:val="0"/>
              <w:marTop w:val="0"/>
              <w:marBottom w:val="0"/>
              <w:divBdr>
                <w:top w:val="none" w:sz="0" w:space="0" w:color="auto"/>
                <w:left w:val="none" w:sz="0" w:space="0" w:color="auto"/>
                <w:bottom w:val="none" w:sz="0" w:space="0" w:color="auto"/>
                <w:right w:val="none" w:sz="0" w:space="0" w:color="auto"/>
              </w:divBdr>
              <w:divsChild>
                <w:div w:id="13200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sChild>
        <w:div w:id="1765761124">
          <w:marLeft w:val="0"/>
          <w:marRight w:val="0"/>
          <w:marTop w:val="0"/>
          <w:marBottom w:val="0"/>
          <w:divBdr>
            <w:top w:val="none" w:sz="0" w:space="0" w:color="auto"/>
            <w:left w:val="none" w:sz="0" w:space="0" w:color="auto"/>
            <w:bottom w:val="none" w:sz="0" w:space="0" w:color="auto"/>
            <w:right w:val="none" w:sz="0" w:space="0" w:color="auto"/>
          </w:divBdr>
          <w:divsChild>
            <w:div w:id="1733694081">
              <w:marLeft w:val="0"/>
              <w:marRight w:val="0"/>
              <w:marTop w:val="0"/>
              <w:marBottom w:val="0"/>
              <w:divBdr>
                <w:top w:val="none" w:sz="0" w:space="0" w:color="auto"/>
                <w:left w:val="none" w:sz="0" w:space="0" w:color="auto"/>
                <w:bottom w:val="none" w:sz="0" w:space="0" w:color="auto"/>
                <w:right w:val="none" w:sz="0" w:space="0" w:color="auto"/>
              </w:divBdr>
              <w:divsChild>
                <w:div w:id="12849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82112">
      <w:bodyDiv w:val="1"/>
      <w:marLeft w:val="0"/>
      <w:marRight w:val="0"/>
      <w:marTop w:val="0"/>
      <w:marBottom w:val="0"/>
      <w:divBdr>
        <w:top w:val="none" w:sz="0" w:space="0" w:color="auto"/>
        <w:left w:val="none" w:sz="0" w:space="0" w:color="auto"/>
        <w:bottom w:val="none" w:sz="0" w:space="0" w:color="auto"/>
        <w:right w:val="none" w:sz="0" w:space="0" w:color="auto"/>
      </w:divBdr>
      <w:divsChild>
        <w:div w:id="728962764">
          <w:marLeft w:val="0"/>
          <w:marRight w:val="0"/>
          <w:marTop w:val="0"/>
          <w:marBottom w:val="0"/>
          <w:divBdr>
            <w:top w:val="none" w:sz="0" w:space="0" w:color="auto"/>
            <w:left w:val="none" w:sz="0" w:space="0" w:color="auto"/>
            <w:bottom w:val="none" w:sz="0" w:space="0" w:color="auto"/>
            <w:right w:val="none" w:sz="0" w:space="0" w:color="auto"/>
          </w:divBdr>
          <w:divsChild>
            <w:div w:id="564725686">
              <w:marLeft w:val="0"/>
              <w:marRight w:val="0"/>
              <w:marTop w:val="0"/>
              <w:marBottom w:val="0"/>
              <w:divBdr>
                <w:top w:val="none" w:sz="0" w:space="0" w:color="auto"/>
                <w:left w:val="none" w:sz="0" w:space="0" w:color="auto"/>
                <w:bottom w:val="none" w:sz="0" w:space="0" w:color="auto"/>
                <w:right w:val="none" w:sz="0" w:space="0" w:color="auto"/>
              </w:divBdr>
              <w:divsChild>
                <w:div w:id="44138302">
                  <w:marLeft w:val="0"/>
                  <w:marRight w:val="0"/>
                  <w:marTop w:val="0"/>
                  <w:marBottom w:val="0"/>
                  <w:divBdr>
                    <w:top w:val="none" w:sz="0" w:space="0" w:color="auto"/>
                    <w:left w:val="none" w:sz="0" w:space="0" w:color="auto"/>
                    <w:bottom w:val="none" w:sz="0" w:space="0" w:color="auto"/>
                    <w:right w:val="none" w:sz="0" w:space="0" w:color="auto"/>
                  </w:divBdr>
                </w:div>
              </w:divsChild>
            </w:div>
            <w:div w:id="525799436">
              <w:marLeft w:val="0"/>
              <w:marRight w:val="0"/>
              <w:marTop w:val="0"/>
              <w:marBottom w:val="0"/>
              <w:divBdr>
                <w:top w:val="none" w:sz="0" w:space="0" w:color="auto"/>
                <w:left w:val="none" w:sz="0" w:space="0" w:color="auto"/>
                <w:bottom w:val="none" w:sz="0" w:space="0" w:color="auto"/>
                <w:right w:val="none" w:sz="0" w:space="0" w:color="auto"/>
              </w:divBdr>
              <w:divsChild>
                <w:div w:id="17111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5749">
      <w:bodyDiv w:val="1"/>
      <w:marLeft w:val="0"/>
      <w:marRight w:val="0"/>
      <w:marTop w:val="0"/>
      <w:marBottom w:val="0"/>
      <w:divBdr>
        <w:top w:val="none" w:sz="0" w:space="0" w:color="auto"/>
        <w:left w:val="none" w:sz="0" w:space="0" w:color="auto"/>
        <w:bottom w:val="none" w:sz="0" w:space="0" w:color="auto"/>
        <w:right w:val="none" w:sz="0" w:space="0" w:color="auto"/>
      </w:divBdr>
      <w:divsChild>
        <w:div w:id="1749037417">
          <w:marLeft w:val="0"/>
          <w:marRight w:val="0"/>
          <w:marTop w:val="0"/>
          <w:marBottom w:val="0"/>
          <w:divBdr>
            <w:top w:val="none" w:sz="0" w:space="0" w:color="auto"/>
            <w:left w:val="none" w:sz="0" w:space="0" w:color="auto"/>
            <w:bottom w:val="none" w:sz="0" w:space="0" w:color="auto"/>
            <w:right w:val="none" w:sz="0" w:space="0" w:color="auto"/>
          </w:divBdr>
          <w:divsChild>
            <w:div w:id="195587269">
              <w:marLeft w:val="0"/>
              <w:marRight w:val="0"/>
              <w:marTop w:val="0"/>
              <w:marBottom w:val="0"/>
              <w:divBdr>
                <w:top w:val="none" w:sz="0" w:space="0" w:color="auto"/>
                <w:left w:val="none" w:sz="0" w:space="0" w:color="auto"/>
                <w:bottom w:val="none" w:sz="0" w:space="0" w:color="auto"/>
                <w:right w:val="none" w:sz="0" w:space="0" w:color="auto"/>
              </w:divBdr>
              <w:divsChild>
                <w:div w:id="19800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27885">
      <w:bodyDiv w:val="1"/>
      <w:marLeft w:val="0"/>
      <w:marRight w:val="0"/>
      <w:marTop w:val="0"/>
      <w:marBottom w:val="0"/>
      <w:divBdr>
        <w:top w:val="none" w:sz="0" w:space="0" w:color="auto"/>
        <w:left w:val="none" w:sz="0" w:space="0" w:color="auto"/>
        <w:bottom w:val="none" w:sz="0" w:space="0" w:color="auto"/>
        <w:right w:val="none" w:sz="0" w:space="0" w:color="auto"/>
      </w:divBdr>
      <w:divsChild>
        <w:div w:id="406928301">
          <w:marLeft w:val="547"/>
          <w:marRight w:val="0"/>
          <w:marTop w:val="115"/>
          <w:marBottom w:val="0"/>
          <w:divBdr>
            <w:top w:val="none" w:sz="0" w:space="0" w:color="auto"/>
            <w:left w:val="none" w:sz="0" w:space="0" w:color="auto"/>
            <w:bottom w:val="none" w:sz="0" w:space="0" w:color="auto"/>
            <w:right w:val="none" w:sz="0" w:space="0" w:color="auto"/>
          </w:divBdr>
        </w:div>
        <w:div w:id="1713843173">
          <w:marLeft w:val="547"/>
          <w:marRight w:val="0"/>
          <w:marTop w:val="115"/>
          <w:marBottom w:val="0"/>
          <w:divBdr>
            <w:top w:val="none" w:sz="0" w:space="0" w:color="auto"/>
            <w:left w:val="none" w:sz="0" w:space="0" w:color="auto"/>
            <w:bottom w:val="none" w:sz="0" w:space="0" w:color="auto"/>
            <w:right w:val="none" w:sz="0" w:space="0" w:color="auto"/>
          </w:divBdr>
        </w:div>
      </w:divsChild>
    </w:div>
    <w:div w:id="331104110">
      <w:bodyDiv w:val="1"/>
      <w:marLeft w:val="0"/>
      <w:marRight w:val="0"/>
      <w:marTop w:val="0"/>
      <w:marBottom w:val="0"/>
      <w:divBdr>
        <w:top w:val="none" w:sz="0" w:space="0" w:color="auto"/>
        <w:left w:val="none" w:sz="0" w:space="0" w:color="auto"/>
        <w:bottom w:val="none" w:sz="0" w:space="0" w:color="auto"/>
        <w:right w:val="none" w:sz="0" w:space="0" w:color="auto"/>
      </w:divBdr>
      <w:divsChild>
        <w:div w:id="1192374749">
          <w:marLeft w:val="547"/>
          <w:marRight w:val="0"/>
          <w:marTop w:val="115"/>
          <w:marBottom w:val="0"/>
          <w:divBdr>
            <w:top w:val="none" w:sz="0" w:space="0" w:color="auto"/>
            <w:left w:val="none" w:sz="0" w:space="0" w:color="auto"/>
            <w:bottom w:val="none" w:sz="0" w:space="0" w:color="auto"/>
            <w:right w:val="none" w:sz="0" w:space="0" w:color="auto"/>
          </w:divBdr>
        </w:div>
      </w:divsChild>
    </w:div>
    <w:div w:id="342634292">
      <w:bodyDiv w:val="1"/>
      <w:marLeft w:val="0"/>
      <w:marRight w:val="0"/>
      <w:marTop w:val="0"/>
      <w:marBottom w:val="0"/>
      <w:divBdr>
        <w:top w:val="none" w:sz="0" w:space="0" w:color="auto"/>
        <w:left w:val="none" w:sz="0" w:space="0" w:color="auto"/>
        <w:bottom w:val="none" w:sz="0" w:space="0" w:color="auto"/>
        <w:right w:val="none" w:sz="0" w:space="0" w:color="auto"/>
      </w:divBdr>
      <w:divsChild>
        <w:div w:id="457992060">
          <w:marLeft w:val="547"/>
          <w:marRight w:val="0"/>
          <w:marTop w:val="115"/>
          <w:marBottom w:val="0"/>
          <w:divBdr>
            <w:top w:val="none" w:sz="0" w:space="0" w:color="auto"/>
            <w:left w:val="none" w:sz="0" w:space="0" w:color="auto"/>
            <w:bottom w:val="none" w:sz="0" w:space="0" w:color="auto"/>
            <w:right w:val="none" w:sz="0" w:space="0" w:color="auto"/>
          </w:divBdr>
        </w:div>
      </w:divsChild>
    </w:div>
    <w:div w:id="402528841">
      <w:bodyDiv w:val="1"/>
      <w:marLeft w:val="0"/>
      <w:marRight w:val="0"/>
      <w:marTop w:val="0"/>
      <w:marBottom w:val="0"/>
      <w:divBdr>
        <w:top w:val="none" w:sz="0" w:space="0" w:color="auto"/>
        <w:left w:val="none" w:sz="0" w:space="0" w:color="auto"/>
        <w:bottom w:val="none" w:sz="0" w:space="0" w:color="auto"/>
        <w:right w:val="none" w:sz="0" w:space="0" w:color="auto"/>
      </w:divBdr>
    </w:div>
    <w:div w:id="496114751">
      <w:bodyDiv w:val="1"/>
      <w:marLeft w:val="0"/>
      <w:marRight w:val="0"/>
      <w:marTop w:val="0"/>
      <w:marBottom w:val="0"/>
      <w:divBdr>
        <w:top w:val="none" w:sz="0" w:space="0" w:color="auto"/>
        <w:left w:val="none" w:sz="0" w:space="0" w:color="auto"/>
        <w:bottom w:val="none" w:sz="0" w:space="0" w:color="auto"/>
        <w:right w:val="none" w:sz="0" w:space="0" w:color="auto"/>
      </w:divBdr>
      <w:divsChild>
        <w:div w:id="1289820316">
          <w:marLeft w:val="0"/>
          <w:marRight w:val="0"/>
          <w:marTop w:val="0"/>
          <w:marBottom w:val="0"/>
          <w:divBdr>
            <w:top w:val="none" w:sz="0" w:space="0" w:color="auto"/>
            <w:left w:val="none" w:sz="0" w:space="0" w:color="auto"/>
            <w:bottom w:val="none" w:sz="0" w:space="0" w:color="auto"/>
            <w:right w:val="none" w:sz="0" w:space="0" w:color="auto"/>
          </w:divBdr>
          <w:divsChild>
            <w:div w:id="1289117775">
              <w:marLeft w:val="0"/>
              <w:marRight w:val="0"/>
              <w:marTop w:val="0"/>
              <w:marBottom w:val="0"/>
              <w:divBdr>
                <w:top w:val="none" w:sz="0" w:space="0" w:color="auto"/>
                <w:left w:val="none" w:sz="0" w:space="0" w:color="auto"/>
                <w:bottom w:val="none" w:sz="0" w:space="0" w:color="auto"/>
                <w:right w:val="none" w:sz="0" w:space="0" w:color="auto"/>
              </w:divBdr>
              <w:divsChild>
                <w:div w:id="9941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3219">
      <w:bodyDiv w:val="1"/>
      <w:marLeft w:val="0"/>
      <w:marRight w:val="0"/>
      <w:marTop w:val="0"/>
      <w:marBottom w:val="0"/>
      <w:divBdr>
        <w:top w:val="none" w:sz="0" w:space="0" w:color="auto"/>
        <w:left w:val="none" w:sz="0" w:space="0" w:color="auto"/>
        <w:bottom w:val="none" w:sz="0" w:space="0" w:color="auto"/>
        <w:right w:val="none" w:sz="0" w:space="0" w:color="auto"/>
      </w:divBdr>
      <w:divsChild>
        <w:div w:id="1661498454">
          <w:marLeft w:val="0"/>
          <w:marRight w:val="0"/>
          <w:marTop w:val="0"/>
          <w:marBottom w:val="0"/>
          <w:divBdr>
            <w:top w:val="none" w:sz="0" w:space="0" w:color="auto"/>
            <w:left w:val="none" w:sz="0" w:space="0" w:color="auto"/>
            <w:bottom w:val="none" w:sz="0" w:space="0" w:color="auto"/>
            <w:right w:val="none" w:sz="0" w:space="0" w:color="auto"/>
          </w:divBdr>
          <w:divsChild>
            <w:div w:id="1601648015">
              <w:marLeft w:val="0"/>
              <w:marRight w:val="0"/>
              <w:marTop w:val="0"/>
              <w:marBottom w:val="0"/>
              <w:divBdr>
                <w:top w:val="none" w:sz="0" w:space="0" w:color="auto"/>
                <w:left w:val="none" w:sz="0" w:space="0" w:color="auto"/>
                <w:bottom w:val="none" w:sz="0" w:space="0" w:color="auto"/>
                <w:right w:val="none" w:sz="0" w:space="0" w:color="auto"/>
              </w:divBdr>
              <w:divsChild>
                <w:div w:id="67509323">
                  <w:marLeft w:val="0"/>
                  <w:marRight w:val="0"/>
                  <w:marTop w:val="0"/>
                  <w:marBottom w:val="0"/>
                  <w:divBdr>
                    <w:top w:val="none" w:sz="0" w:space="0" w:color="auto"/>
                    <w:left w:val="none" w:sz="0" w:space="0" w:color="auto"/>
                    <w:bottom w:val="none" w:sz="0" w:space="0" w:color="auto"/>
                    <w:right w:val="none" w:sz="0" w:space="0" w:color="auto"/>
                  </w:divBdr>
                  <w:divsChild>
                    <w:div w:id="822550597">
                      <w:marLeft w:val="0"/>
                      <w:marRight w:val="0"/>
                      <w:marTop w:val="0"/>
                      <w:marBottom w:val="0"/>
                      <w:divBdr>
                        <w:top w:val="none" w:sz="0" w:space="0" w:color="auto"/>
                        <w:left w:val="none" w:sz="0" w:space="0" w:color="auto"/>
                        <w:bottom w:val="none" w:sz="0" w:space="0" w:color="auto"/>
                        <w:right w:val="none" w:sz="0" w:space="0" w:color="auto"/>
                      </w:divBdr>
                    </w:div>
                  </w:divsChild>
                </w:div>
                <w:div w:id="157965768">
                  <w:marLeft w:val="0"/>
                  <w:marRight w:val="0"/>
                  <w:marTop w:val="0"/>
                  <w:marBottom w:val="0"/>
                  <w:divBdr>
                    <w:top w:val="none" w:sz="0" w:space="0" w:color="auto"/>
                    <w:left w:val="none" w:sz="0" w:space="0" w:color="auto"/>
                    <w:bottom w:val="none" w:sz="0" w:space="0" w:color="auto"/>
                    <w:right w:val="none" w:sz="0" w:space="0" w:color="auto"/>
                  </w:divBdr>
                  <w:divsChild>
                    <w:div w:id="1895505429">
                      <w:marLeft w:val="0"/>
                      <w:marRight w:val="0"/>
                      <w:marTop w:val="0"/>
                      <w:marBottom w:val="0"/>
                      <w:divBdr>
                        <w:top w:val="none" w:sz="0" w:space="0" w:color="auto"/>
                        <w:left w:val="none" w:sz="0" w:space="0" w:color="auto"/>
                        <w:bottom w:val="none" w:sz="0" w:space="0" w:color="auto"/>
                        <w:right w:val="none" w:sz="0" w:space="0" w:color="auto"/>
                      </w:divBdr>
                    </w:div>
                  </w:divsChild>
                </w:div>
                <w:div w:id="305546897">
                  <w:marLeft w:val="0"/>
                  <w:marRight w:val="0"/>
                  <w:marTop w:val="0"/>
                  <w:marBottom w:val="0"/>
                  <w:divBdr>
                    <w:top w:val="none" w:sz="0" w:space="0" w:color="auto"/>
                    <w:left w:val="none" w:sz="0" w:space="0" w:color="auto"/>
                    <w:bottom w:val="none" w:sz="0" w:space="0" w:color="auto"/>
                    <w:right w:val="none" w:sz="0" w:space="0" w:color="auto"/>
                  </w:divBdr>
                  <w:divsChild>
                    <w:div w:id="1584294656">
                      <w:marLeft w:val="0"/>
                      <w:marRight w:val="0"/>
                      <w:marTop w:val="0"/>
                      <w:marBottom w:val="0"/>
                      <w:divBdr>
                        <w:top w:val="none" w:sz="0" w:space="0" w:color="auto"/>
                        <w:left w:val="none" w:sz="0" w:space="0" w:color="auto"/>
                        <w:bottom w:val="none" w:sz="0" w:space="0" w:color="auto"/>
                        <w:right w:val="none" w:sz="0" w:space="0" w:color="auto"/>
                      </w:divBdr>
                    </w:div>
                  </w:divsChild>
                </w:div>
                <w:div w:id="538471722">
                  <w:marLeft w:val="0"/>
                  <w:marRight w:val="0"/>
                  <w:marTop w:val="0"/>
                  <w:marBottom w:val="0"/>
                  <w:divBdr>
                    <w:top w:val="none" w:sz="0" w:space="0" w:color="auto"/>
                    <w:left w:val="none" w:sz="0" w:space="0" w:color="auto"/>
                    <w:bottom w:val="none" w:sz="0" w:space="0" w:color="auto"/>
                    <w:right w:val="none" w:sz="0" w:space="0" w:color="auto"/>
                  </w:divBdr>
                  <w:divsChild>
                    <w:div w:id="1063405070">
                      <w:marLeft w:val="0"/>
                      <w:marRight w:val="0"/>
                      <w:marTop w:val="0"/>
                      <w:marBottom w:val="0"/>
                      <w:divBdr>
                        <w:top w:val="none" w:sz="0" w:space="0" w:color="auto"/>
                        <w:left w:val="none" w:sz="0" w:space="0" w:color="auto"/>
                        <w:bottom w:val="none" w:sz="0" w:space="0" w:color="auto"/>
                        <w:right w:val="none" w:sz="0" w:space="0" w:color="auto"/>
                      </w:divBdr>
                    </w:div>
                  </w:divsChild>
                </w:div>
                <w:div w:id="341931299">
                  <w:marLeft w:val="0"/>
                  <w:marRight w:val="0"/>
                  <w:marTop w:val="0"/>
                  <w:marBottom w:val="0"/>
                  <w:divBdr>
                    <w:top w:val="none" w:sz="0" w:space="0" w:color="auto"/>
                    <w:left w:val="none" w:sz="0" w:space="0" w:color="auto"/>
                    <w:bottom w:val="none" w:sz="0" w:space="0" w:color="auto"/>
                    <w:right w:val="none" w:sz="0" w:space="0" w:color="auto"/>
                  </w:divBdr>
                  <w:divsChild>
                    <w:div w:id="146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632">
              <w:marLeft w:val="0"/>
              <w:marRight w:val="0"/>
              <w:marTop w:val="0"/>
              <w:marBottom w:val="0"/>
              <w:divBdr>
                <w:top w:val="none" w:sz="0" w:space="0" w:color="auto"/>
                <w:left w:val="none" w:sz="0" w:space="0" w:color="auto"/>
                <w:bottom w:val="none" w:sz="0" w:space="0" w:color="auto"/>
                <w:right w:val="none" w:sz="0" w:space="0" w:color="auto"/>
              </w:divBdr>
              <w:divsChild>
                <w:div w:id="9254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50515">
      <w:bodyDiv w:val="1"/>
      <w:marLeft w:val="0"/>
      <w:marRight w:val="0"/>
      <w:marTop w:val="0"/>
      <w:marBottom w:val="0"/>
      <w:divBdr>
        <w:top w:val="none" w:sz="0" w:space="0" w:color="auto"/>
        <w:left w:val="none" w:sz="0" w:space="0" w:color="auto"/>
        <w:bottom w:val="none" w:sz="0" w:space="0" w:color="auto"/>
        <w:right w:val="none" w:sz="0" w:space="0" w:color="auto"/>
      </w:divBdr>
      <w:divsChild>
        <w:div w:id="1664502013">
          <w:marLeft w:val="0"/>
          <w:marRight w:val="0"/>
          <w:marTop w:val="0"/>
          <w:marBottom w:val="0"/>
          <w:divBdr>
            <w:top w:val="none" w:sz="0" w:space="0" w:color="auto"/>
            <w:left w:val="none" w:sz="0" w:space="0" w:color="auto"/>
            <w:bottom w:val="none" w:sz="0" w:space="0" w:color="auto"/>
            <w:right w:val="none" w:sz="0" w:space="0" w:color="auto"/>
          </w:divBdr>
          <w:divsChild>
            <w:div w:id="1349212312">
              <w:marLeft w:val="0"/>
              <w:marRight w:val="0"/>
              <w:marTop w:val="0"/>
              <w:marBottom w:val="0"/>
              <w:divBdr>
                <w:top w:val="none" w:sz="0" w:space="0" w:color="auto"/>
                <w:left w:val="none" w:sz="0" w:space="0" w:color="auto"/>
                <w:bottom w:val="none" w:sz="0" w:space="0" w:color="auto"/>
                <w:right w:val="none" w:sz="0" w:space="0" w:color="auto"/>
              </w:divBdr>
              <w:divsChild>
                <w:div w:id="1414819509">
                  <w:marLeft w:val="0"/>
                  <w:marRight w:val="0"/>
                  <w:marTop w:val="0"/>
                  <w:marBottom w:val="0"/>
                  <w:divBdr>
                    <w:top w:val="none" w:sz="0" w:space="0" w:color="auto"/>
                    <w:left w:val="none" w:sz="0" w:space="0" w:color="auto"/>
                    <w:bottom w:val="none" w:sz="0" w:space="0" w:color="auto"/>
                    <w:right w:val="none" w:sz="0" w:space="0" w:color="auto"/>
                  </w:divBdr>
                  <w:divsChild>
                    <w:div w:id="1805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0207">
      <w:bodyDiv w:val="1"/>
      <w:marLeft w:val="0"/>
      <w:marRight w:val="0"/>
      <w:marTop w:val="0"/>
      <w:marBottom w:val="0"/>
      <w:divBdr>
        <w:top w:val="none" w:sz="0" w:space="0" w:color="auto"/>
        <w:left w:val="none" w:sz="0" w:space="0" w:color="auto"/>
        <w:bottom w:val="none" w:sz="0" w:space="0" w:color="auto"/>
        <w:right w:val="none" w:sz="0" w:space="0" w:color="auto"/>
      </w:divBdr>
    </w:div>
    <w:div w:id="1030109925">
      <w:bodyDiv w:val="1"/>
      <w:marLeft w:val="0"/>
      <w:marRight w:val="0"/>
      <w:marTop w:val="0"/>
      <w:marBottom w:val="0"/>
      <w:divBdr>
        <w:top w:val="none" w:sz="0" w:space="0" w:color="auto"/>
        <w:left w:val="none" w:sz="0" w:space="0" w:color="auto"/>
        <w:bottom w:val="none" w:sz="0" w:space="0" w:color="auto"/>
        <w:right w:val="none" w:sz="0" w:space="0" w:color="auto"/>
      </w:divBdr>
      <w:divsChild>
        <w:div w:id="47188561">
          <w:marLeft w:val="0"/>
          <w:marRight w:val="0"/>
          <w:marTop w:val="0"/>
          <w:marBottom w:val="0"/>
          <w:divBdr>
            <w:top w:val="none" w:sz="0" w:space="0" w:color="auto"/>
            <w:left w:val="none" w:sz="0" w:space="0" w:color="auto"/>
            <w:bottom w:val="none" w:sz="0" w:space="0" w:color="auto"/>
            <w:right w:val="none" w:sz="0" w:space="0" w:color="auto"/>
          </w:divBdr>
          <w:divsChild>
            <w:div w:id="391664285">
              <w:marLeft w:val="0"/>
              <w:marRight w:val="0"/>
              <w:marTop w:val="0"/>
              <w:marBottom w:val="0"/>
              <w:divBdr>
                <w:top w:val="none" w:sz="0" w:space="0" w:color="auto"/>
                <w:left w:val="none" w:sz="0" w:space="0" w:color="auto"/>
                <w:bottom w:val="none" w:sz="0" w:space="0" w:color="auto"/>
                <w:right w:val="none" w:sz="0" w:space="0" w:color="auto"/>
              </w:divBdr>
              <w:divsChild>
                <w:div w:id="13841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3072">
      <w:bodyDiv w:val="1"/>
      <w:marLeft w:val="0"/>
      <w:marRight w:val="0"/>
      <w:marTop w:val="0"/>
      <w:marBottom w:val="0"/>
      <w:divBdr>
        <w:top w:val="none" w:sz="0" w:space="0" w:color="auto"/>
        <w:left w:val="none" w:sz="0" w:space="0" w:color="auto"/>
        <w:bottom w:val="none" w:sz="0" w:space="0" w:color="auto"/>
        <w:right w:val="none" w:sz="0" w:space="0" w:color="auto"/>
      </w:divBdr>
      <w:divsChild>
        <w:div w:id="1849057262">
          <w:marLeft w:val="0"/>
          <w:marRight w:val="0"/>
          <w:marTop w:val="0"/>
          <w:marBottom w:val="0"/>
          <w:divBdr>
            <w:top w:val="none" w:sz="0" w:space="0" w:color="auto"/>
            <w:left w:val="none" w:sz="0" w:space="0" w:color="auto"/>
            <w:bottom w:val="none" w:sz="0" w:space="0" w:color="auto"/>
            <w:right w:val="none" w:sz="0" w:space="0" w:color="auto"/>
          </w:divBdr>
          <w:divsChild>
            <w:div w:id="1180044576">
              <w:marLeft w:val="0"/>
              <w:marRight w:val="0"/>
              <w:marTop w:val="0"/>
              <w:marBottom w:val="0"/>
              <w:divBdr>
                <w:top w:val="none" w:sz="0" w:space="0" w:color="auto"/>
                <w:left w:val="none" w:sz="0" w:space="0" w:color="auto"/>
                <w:bottom w:val="none" w:sz="0" w:space="0" w:color="auto"/>
                <w:right w:val="none" w:sz="0" w:space="0" w:color="auto"/>
              </w:divBdr>
              <w:divsChild>
                <w:div w:id="390887030">
                  <w:marLeft w:val="0"/>
                  <w:marRight w:val="0"/>
                  <w:marTop w:val="0"/>
                  <w:marBottom w:val="0"/>
                  <w:divBdr>
                    <w:top w:val="none" w:sz="0" w:space="0" w:color="auto"/>
                    <w:left w:val="none" w:sz="0" w:space="0" w:color="auto"/>
                    <w:bottom w:val="none" w:sz="0" w:space="0" w:color="auto"/>
                    <w:right w:val="none" w:sz="0" w:space="0" w:color="auto"/>
                  </w:divBdr>
                </w:div>
              </w:divsChild>
            </w:div>
            <w:div w:id="2040009896">
              <w:marLeft w:val="0"/>
              <w:marRight w:val="0"/>
              <w:marTop w:val="0"/>
              <w:marBottom w:val="0"/>
              <w:divBdr>
                <w:top w:val="none" w:sz="0" w:space="0" w:color="auto"/>
                <w:left w:val="none" w:sz="0" w:space="0" w:color="auto"/>
                <w:bottom w:val="none" w:sz="0" w:space="0" w:color="auto"/>
                <w:right w:val="none" w:sz="0" w:space="0" w:color="auto"/>
              </w:divBdr>
              <w:divsChild>
                <w:div w:id="877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8720">
      <w:bodyDiv w:val="1"/>
      <w:marLeft w:val="0"/>
      <w:marRight w:val="0"/>
      <w:marTop w:val="0"/>
      <w:marBottom w:val="0"/>
      <w:divBdr>
        <w:top w:val="none" w:sz="0" w:space="0" w:color="auto"/>
        <w:left w:val="none" w:sz="0" w:space="0" w:color="auto"/>
        <w:bottom w:val="none" w:sz="0" w:space="0" w:color="auto"/>
        <w:right w:val="none" w:sz="0" w:space="0" w:color="auto"/>
      </w:divBdr>
      <w:divsChild>
        <w:div w:id="855769700">
          <w:marLeft w:val="547"/>
          <w:marRight w:val="0"/>
          <w:marTop w:val="120"/>
          <w:marBottom w:val="0"/>
          <w:divBdr>
            <w:top w:val="none" w:sz="0" w:space="0" w:color="auto"/>
            <w:left w:val="none" w:sz="0" w:space="0" w:color="auto"/>
            <w:bottom w:val="none" w:sz="0" w:space="0" w:color="auto"/>
            <w:right w:val="none" w:sz="0" w:space="0" w:color="auto"/>
          </w:divBdr>
        </w:div>
      </w:divsChild>
    </w:div>
    <w:div w:id="1439906943">
      <w:bodyDiv w:val="1"/>
      <w:marLeft w:val="0"/>
      <w:marRight w:val="0"/>
      <w:marTop w:val="0"/>
      <w:marBottom w:val="0"/>
      <w:divBdr>
        <w:top w:val="none" w:sz="0" w:space="0" w:color="auto"/>
        <w:left w:val="none" w:sz="0" w:space="0" w:color="auto"/>
        <w:bottom w:val="none" w:sz="0" w:space="0" w:color="auto"/>
        <w:right w:val="none" w:sz="0" w:space="0" w:color="auto"/>
      </w:divBdr>
      <w:divsChild>
        <w:div w:id="557936436">
          <w:marLeft w:val="547"/>
          <w:marRight w:val="0"/>
          <w:marTop w:val="115"/>
          <w:marBottom w:val="0"/>
          <w:divBdr>
            <w:top w:val="none" w:sz="0" w:space="0" w:color="auto"/>
            <w:left w:val="none" w:sz="0" w:space="0" w:color="auto"/>
            <w:bottom w:val="none" w:sz="0" w:space="0" w:color="auto"/>
            <w:right w:val="none" w:sz="0" w:space="0" w:color="auto"/>
          </w:divBdr>
        </w:div>
      </w:divsChild>
    </w:div>
    <w:div w:id="1467351094">
      <w:bodyDiv w:val="1"/>
      <w:marLeft w:val="0"/>
      <w:marRight w:val="0"/>
      <w:marTop w:val="0"/>
      <w:marBottom w:val="0"/>
      <w:divBdr>
        <w:top w:val="none" w:sz="0" w:space="0" w:color="auto"/>
        <w:left w:val="none" w:sz="0" w:space="0" w:color="auto"/>
        <w:bottom w:val="none" w:sz="0" w:space="0" w:color="auto"/>
        <w:right w:val="none" w:sz="0" w:space="0" w:color="auto"/>
      </w:divBdr>
      <w:divsChild>
        <w:div w:id="372272201">
          <w:marLeft w:val="0"/>
          <w:marRight w:val="0"/>
          <w:marTop w:val="0"/>
          <w:marBottom w:val="0"/>
          <w:divBdr>
            <w:top w:val="none" w:sz="0" w:space="0" w:color="auto"/>
            <w:left w:val="none" w:sz="0" w:space="0" w:color="auto"/>
            <w:bottom w:val="none" w:sz="0" w:space="0" w:color="auto"/>
            <w:right w:val="none" w:sz="0" w:space="0" w:color="auto"/>
          </w:divBdr>
          <w:divsChild>
            <w:div w:id="1868904552">
              <w:marLeft w:val="0"/>
              <w:marRight w:val="0"/>
              <w:marTop w:val="0"/>
              <w:marBottom w:val="0"/>
              <w:divBdr>
                <w:top w:val="none" w:sz="0" w:space="0" w:color="auto"/>
                <w:left w:val="none" w:sz="0" w:space="0" w:color="auto"/>
                <w:bottom w:val="none" w:sz="0" w:space="0" w:color="auto"/>
                <w:right w:val="none" w:sz="0" w:space="0" w:color="auto"/>
              </w:divBdr>
              <w:divsChild>
                <w:div w:id="2139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4983">
      <w:bodyDiv w:val="1"/>
      <w:marLeft w:val="0"/>
      <w:marRight w:val="0"/>
      <w:marTop w:val="0"/>
      <w:marBottom w:val="0"/>
      <w:divBdr>
        <w:top w:val="none" w:sz="0" w:space="0" w:color="auto"/>
        <w:left w:val="none" w:sz="0" w:space="0" w:color="auto"/>
        <w:bottom w:val="none" w:sz="0" w:space="0" w:color="auto"/>
        <w:right w:val="none" w:sz="0" w:space="0" w:color="auto"/>
      </w:divBdr>
      <w:divsChild>
        <w:div w:id="104233755">
          <w:marLeft w:val="0"/>
          <w:marRight w:val="0"/>
          <w:marTop w:val="0"/>
          <w:marBottom w:val="0"/>
          <w:divBdr>
            <w:top w:val="none" w:sz="0" w:space="0" w:color="auto"/>
            <w:left w:val="none" w:sz="0" w:space="0" w:color="auto"/>
            <w:bottom w:val="none" w:sz="0" w:space="0" w:color="auto"/>
            <w:right w:val="none" w:sz="0" w:space="0" w:color="auto"/>
          </w:divBdr>
          <w:divsChild>
            <w:div w:id="1285691771">
              <w:marLeft w:val="0"/>
              <w:marRight w:val="0"/>
              <w:marTop w:val="0"/>
              <w:marBottom w:val="0"/>
              <w:divBdr>
                <w:top w:val="none" w:sz="0" w:space="0" w:color="auto"/>
                <w:left w:val="none" w:sz="0" w:space="0" w:color="auto"/>
                <w:bottom w:val="none" w:sz="0" w:space="0" w:color="auto"/>
                <w:right w:val="none" w:sz="0" w:space="0" w:color="auto"/>
              </w:divBdr>
              <w:divsChild>
                <w:div w:id="298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02931">
      <w:bodyDiv w:val="1"/>
      <w:marLeft w:val="0"/>
      <w:marRight w:val="0"/>
      <w:marTop w:val="0"/>
      <w:marBottom w:val="0"/>
      <w:divBdr>
        <w:top w:val="none" w:sz="0" w:space="0" w:color="auto"/>
        <w:left w:val="none" w:sz="0" w:space="0" w:color="auto"/>
        <w:bottom w:val="none" w:sz="0" w:space="0" w:color="auto"/>
        <w:right w:val="none" w:sz="0" w:space="0" w:color="auto"/>
      </w:divBdr>
      <w:divsChild>
        <w:div w:id="1357538526">
          <w:marLeft w:val="547"/>
          <w:marRight w:val="0"/>
          <w:marTop w:val="101"/>
          <w:marBottom w:val="0"/>
          <w:divBdr>
            <w:top w:val="none" w:sz="0" w:space="0" w:color="auto"/>
            <w:left w:val="none" w:sz="0" w:space="0" w:color="auto"/>
            <w:bottom w:val="none" w:sz="0" w:space="0" w:color="auto"/>
            <w:right w:val="none" w:sz="0" w:space="0" w:color="auto"/>
          </w:divBdr>
        </w:div>
        <w:div w:id="1681735264">
          <w:marLeft w:val="1166"/>
          <w:marRight w:val="0"/>
          <w:marTop w:val="86"/>
          <w:marBottom w:val="0"/>
          <w:divBdr>
            <w:top w:val="none" w:sz="0" w:space="0" w:color="auto"/>
            <w:left w:val="none" w:sz="0" w:space="0" w:color="auto"/>
            <w:bottom w:val="none" w:sz="0" w:space="0" w:color="auto"/>
            <w:right w:val="none" w:sz="0" w:space="0" w:color="auto"/>
          </w:divBdr>
        </w:div>
        <w:div w:id="1257208394">
          <w:marLeft w:val="1166"/>
          <w:marRight w:val="0"/>
          <w:marTop w:val="86"/>
          <w:marBottom w:val="0"/>
          <w:divBdr>
            <w:top w:val="none" w:sz="0" w:space="0" w:color="auto"/>
            <w:left w:val="none" w:sz="0" w:space="0" w:color="auto"/>
            <w:bottom w:val="none" w:sz="0" w:space="0" w:color="auto"/>
            <w:right w:val="none" w:sz="0" w:space="0" w:color="auto"/>
          </w:divBdr>
        </w:div>
        <w:div w:id="1069621195">
          <w:marLeft w:val="1166"/>
          <w:marRight w:val="0"/>
          <w:marTop w:val="86"/>
          <w:marBottom w:val="0"/>
          <w:divBdr>
            <w:top w:val="none" w:sz="0" w:space="0" w:color="auto"/>
            <w:left w:val="none" w:sz="0" w:space="0" w:color="auto"/>
            <w:bottom w:val="none" w:sz="0" w:space="0" w:color="auto"/>
            <w:right w:val="none" w:sz="0" w:space="0" w:color="auto"/>
          </w:divBdr>
        </w:div>
        <w:div w:id="263147128">
          <w:marLeft w:val="1166"/>
          <w:marRight w:val="0"/>
          <w:marTop w:val="86"/>
          <w:marBottom w:val="0"/>
          <w:divBdr>
            <w:top w:val="none" w:sz="0" w:space="0" w:color="auto"/>
            <w:left w:val="none" w:sz="0" w:space="0" w:color="auto"/>
            <w:bottom w:val="none" w:sz="0" w:space="0" w:color="auto"/>
            <w:right w:val="none" w:sz="0" w:space="0" w:color="auto"/>
          </w:divBdr>
        </w:div>
      </w:divsChild>
    </w:div>
    <w:div w:id="1834955161">
      <w:bodyDiv w:val="1"/>
      <w:marLeft w:val="0"/>
      <w:marRight w:val="0"/>
      <w:marTop w:val="0"/>
      <w:marBottom w:val="0"/>
      <w:divBdr>
        <w:top w:val="none" w:sz="0" w:space="0" w:color="auto"/>
        <w:left w:val="none" w:sz="0" w:space="0" w:color="auto"/>
        <w:bottom w:val="none" w:sz="0" w:space="0" w:color="auto"/>
        <w:right w:val="none" w:sz="0" w:space="0" w:color="auto"/>
      </w:divBdr>
      <w:divsChild>
        <w:div w:id="1499225654">
          <w:marLeft w:val="0"/>
          <w:marRight w:val="0"/>
          <w:marTop w:val="0"/>
          <w:marBottom w:val="0"/>
          <w:divBdr>
            <w:top w:val="none" w:sz="0" w:space="0" w:color="auto"/>
            <w:left w:val="none" w:sz="0" w:space="0" w:color="auto"/>
            <w:bottom w:val="none" w:sz="0" w:space="0" w:color="auto"/>
            <w:right w:val="none" w:sz="0" w:space="0" w:color="auto"/>
          </w:divBdr>
          <w:divsChild>
            <w:div w:id="1680501917">
              <w:marLeft w:val="0"/>
              <w:marRight w:val="0"/>
              <w:marTop w:val="0"/>
              <w:marBottom w:val="0"/>
              <w:divBdr>
                <w:top w:val="none" w:sz="0" w:space="0" w:color="auto"/>
                <w:left w:val="none" w:sz="0" w:space="0" w:color="auto"/>
                <w:bottom w:val="none" w:sz="0" w:space="0" w:color="auto"/>
                <w:right w:val="none" w:sz="0" w:space="0" w:color="auto"/>
              </w:divBdr>
              <w:divsChild>
                <w:div w:id="16143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6">
      <w:bodyDiv w:val="1"/>
      <w:marLeft w:val="0"/>
      <w:marRight w:val="0"/>
      <w:marTop w:val="0"/>
      <w:marBottom w:val="0"/>
      <w:divBdr>
        <w:top w:val="none" w:sz="0" w:space="0" w:color="auto"/>
        <w:left w:val="none" w:sz="0" w:space="0" w:color="auto"/>
        <w:bottom w:val="none" w:sz="0" w:space="0" w:color="auto"/>
        <w:right w:val="none" w:sz="0" w:space="0" w:color="auto"/>
      </w:divBdr>
      <w:divsChild>
        <w:div w:id="1648390288">
          <w:marLeft w:val="0"/>
          <w:marRight w:val="0"/>
          <w:marTop w:val="0"/>
          <w:marBottom w:val="0"/>
          <w:divBdr>
            <w:top w:val="none" w:sz="0" w:space="0" w:color="auto"/>
            <w:left w:val="none" w:sz="0" w:space="0" w:color="auto"/>
            <w:bottom w:val="none" w:sz="0" w:space="0" w:color="auto"/>
            <w:right w:val="none" w:sz="0" w:space="0" w:color="auto"/>
          </w:divBdr>
          <w:divsChild>
            <w:div w:id="1007098454">
              <w:marLeft w:val="0"/>
              <w:marRight w:val="0"/>
              <w:marTop w:val="0"/>
              <w:marBottom w:val="0"/>
              <w:divBdr>
                <w:top w:val="none" w:sz="0" w:space="0" w:color="auto"/>
                <w:left w:val="none" w:sz="0" w:space="0" w:color="auto"/>
                <w:bottom w:val="none" w:sz="0" w:space="0" w:color="auto"/>
                <w:right w:val="none" w:sz="0" w:space="0" w:color="auto"/>
              </w:divBdr>
              <w:divsChild>
                <w:div w:id="1911844527">
                  <w:marLeft w:val="0"/>
                  <w:marRight w:val="0"/>
                  <w:marTop w:val="0"/>
                  <w:marBottom w:val="0"/>
                  <w:divBdr>
                    <w:top w:val="none" w:sz="0" w:space="0" w:color="auto"/>
                    <w:left w:val="none" w:sz="0" w:space="0" w:color="auto"/>
                    <w:bottom w:val="none" w:sz="0" w:space="0" w:color="auto"/>
                    <w:right w:val="none" w:sz="0" w:space="0" w:color="auto"/>
                  </w:divBdr>
                  <w:divsChild>
                    <w:div w:id="2034651815">
                      <w:marLeft w:val="0"/>
                      <w:marRight w:val="0"/>
                      <w:marTop w:val="0"/>
                      <w:marBottom w:val="0"/>
                      <w:divBdr>
                        <w:top w:val="none" w:sz="0" w:space="0" w:color="auto"/>
                        <w:left w:val="none" w:sz="0" w:space="0" w:color="auto"/>
                        <w:bottom w:val="none" w:sz="0" w:space="0" w:color="auto"/>
                        <w:right w:val="none" w:sz="0" w:space="0" w:color="auto"/>
                      </w:divBdr>
                    </w:div>
                  </w:divsChild>
                </w:div>
                <w:div w:id="1420443453">
                  <w:marLeft w:val="0"/>
                  <w:marRight w:val="0"/>
                  <w:marTop w:val="0"/>
                  <w:marBottom w:val="0"/>
                  <w:divBdr>
                    <w:top w:val="none" w:sz="0" w:space="0" w:color="auto"/>
                    <w:left w:val="none" w:sz="0" w:space="0" w:color="auto"/>
                    <w:bottom w:val="none" w:sz="0" w:space="0" w:color="auto"/>
                    <w:right w:val="none" w:sz="0" w:space="0" w:color="auto"/>
                  </w:divBdr>
                  <w:divsChild>
                    <w:div w:id="1248882077">
                      <w:marLeft w:val="0"/>
                      <w:marRight w:val="0"/>
                      <w:marTop w:val="0"/>
                      <w:marBottom w:val="0"/>
                      <w:divBdr>
                        <w:top w:val="none" w:sz="0" w:space="0" w:color="auto"/>
                        <w:left w:val="none" w:sz="0" w:space="0" w:color="auto"/>
                        <w:bottom w:val="none" w:sz="0" w:space="0" w:color="auto"/>
                        <w:right w:val="none" w:sz="0" w:space="0" w:color="auto"/>
                      </w:divBdr>
                    </w:div>
                  </w:divsChild>
                </w:div>
                <w:div w:id="1110322907">
                  <w:marLeft w:val="0"/>
                  <w:marRight w:val="0"/>
                  <w:marTop w:val="0"/>
                  <w:marBottom w:val="0"/>
                  <w:divBdr>
                    <w:top w:val="none" w:sz="0" w:space="0" w:color="auto"/>
                    <w:left w:val="none" w:sz="0" w:space="0" w:color="auto"/>
                    <w:bottom w:val="none" w:sz="0" w:space="0" w:color="auto"/>
                    <w:right w:val="none" w:sz="0" w:space="0" w:color="auto"/>
                  </w:divBdr>
                  <w:divsChild>
                    <w:div w:id="697586138">
                      <w:marLeft w:val="0"/>
                      <w:marRight w:val="0"/>
                      <w:marTop w:val="0"/>
                      <w:marBottom w:val="0"/>
                      <w:divBdr>
                        <w:top w:val="none" w:sz="0" w:space="0" w:color="auto"/>
                        <w:left w:val="none" w:sz="0" w:space="0" w:color="auto"/>
                        <w:bottom w:val="none" w:sz="0" w:space="0" w:color="auto"/>
                        <w:right w:val="none" w:sz="0" w:space="0" w:color="auto"/>
                      </w:divBdr>
                    </w:div>
                  </w:divsChild>
                </w:div>
                <w:div w:id="1730570539">
                  <w:marLeft w:val="0"/>
                  <w:marRight w:val="0"/>
                  <w:marTop w:val="0"/>
                  <w:marBottom w:val="0"/>
                  <w:divBdr>
                    <w:top w:val="none" w:sz="0" w:space="0" w:color="auto"/>
                    <w:left w:val="none" w:sz="0" w:space="0" w:color="auto"/>
                    <w:bottom w:val="none" w:sz="0" w:space="0" w:color="auto"/>
                    <w:right w:val="none" w:sz="0" w:space="0" w:color="auto"/>
                  </w:divBdr>
                  <w:divsChild>
                    <w:div w:id="657197893">
                      <w:marLeft w:val="0"/>
                      <w:marRight w:val="0"/>
                      <w:marTop w:val="0"/>
                      <w:marBottom w:val="0"/>
                      <w:divBdr>
                        <w:top w:val="none" w:sz="0" w:space="0" w:color="auto"/>
                        <w:left w:val="none" w:sz="0" w:space="0" w:color="auto"/>
                        <w:bottom w:val="none" w:sz="0" w:space="0" w:color="auto"/>
                        <w:right w:val="none" w:sz="0" w:space="0" w:color="auto"/>
                      </w:divBdr>
                    </w:div>
                  </w:divsChild>
                </w:div>
                <w:div w:id="1424758644">
                  <w:marLeft w:val="0"/>
                  <w:marRight w:val="0"/>
                  <w:marTop w:val="0"/>
                  <w:marBottom w:val="0"/>
                  <w:divBdr>
                    <w:top w:val="none" w:sz="0" w:space="0" w:color="auto"/>
                    <w:left w:val="none" w:sz="0" w:space="0" w:color="auto"/>
                    <w:bottom w:val="none" w:sz="0" w:space="0" w:color="auto"/>
                    <w:right w:val="none" w:sz="0" w:space="0" w:color="auto"/>
                  </w:divBdr>
                  <w:divsChild>
                    <w:div w:id="8393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1239">
              <w:marLeft w:val="0"/>
              <w:marRight w:val="0"/>
              <w:marTop w:val="0"/>
              <w:marBottom w:val="0"/>
              <w:divBdr>
                <w:top w:val="none" w:sz="0" w:space="0" w:color="auto"/>
                <w:left w:val="none" w:sz="0" w:space="0" w:color="auto"/>
                <w:bottom w:val="none" w:sz="0" w:space="0" w:color="auto"/>
                <w:right w:val="none" w:sz="0" w:space="0" w:color="auto"/>
              </w:divBdr>
              <w:divsChild>
                <w:div w:id="15113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726">
      <w:bodyDiv w:val="1"/>
      <w:marLeft w:val="0"/>
      <w:marRight w:val="0"/>
      <w:marTop w:val="0"/>
      <w:marBottom w:val="0"/>
      <w:divBdr>
        <w:top w:val="none" w:sz="0" w:space="0" w:color="auto"/>
        <w:left w:val="none" w:sz="0" w:space="0" w:color="auto"/>
        <w:bottom w:val="none" w:sz="0" w:space="0" w:color="auto"/>
        <w:right w:val="none" w:sz="0" w:space="0" w:color="auto"/>
      </w:divBdr>
      <w:divsChild>
        <w:div w:id="383214909">
          <w:marLeft w:val="0"/>
          <w:marRight w:val="0"/>
          <w:marTop w:val="0"/>
          <w:marBottom w:val="0"/>
          <w:divBdr>
            <w:top w:val="none" w:sz="0" w:space="0" w:color="auto"/>
            <w:left w:val="none" w:sz="0" w:space="0" w:color="auto"/>
            <w:bottom w:val="none" w:sz="0" w:space="0" w:color="auto"/>
            <w:right w:val="none" w:sz="0" w:space="0" w:color="auto"/>
          </w:divBdr>
          <w:divsChild>
            <w:div w:id="809247190">
              <w:marLeft w:val="0"/>
              <w:marRight w:val="0"/>
              <w:marTop w:val="0"/>
              <w:marBottom w:val="0"/>
              <w:divBdr>
                <w:top w:val="none" w:sz="0" w:space="0" w:color="auto"/>
                <w:left w:val="none" w:sz="0" w:space="0" w:color="auto"/>
                <w:bottom w:val="none" w:sz="0" w:space="0" w:color="auto"/>
                <w:right w:val="none" w:sz="0" w:space="0" w:color="auto"/>
              </w:divBdr>
              <w:divsChild>
                <w:div w:id="14649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17732">
      <w:bodyDiv w:val="1"/>
      <w:marLeft w:val="0"/>
      <w:marRight w:val="0"/>
      <w:marTop w:val="0"/>
      <w:marBottom w:val="0"/>
      <w:divBdr>
        <w:top w:val="none" w:sz="0" w:space="0" w:color="auto"/>
        <w:left w:val="none" w:sz="0" w:space="0" w:color="auto"/>
        <w:bottom w:val="none" w:sz="0" w:space="0" w:color="auto"/>
        <w:right w:val="none" w:sz="0" w:space="0" w:color="auto"/>
      </w:divBdr>
      <w:divsChild>
        <w:div w:id="491264051">
          <w:marLeft w:val="0"/>
          <w:marRight w:val="0"/>
          <w:marTop w:val="0"/>
          <w:marBottom w:val="0"/>
          <w:divBdr>
            <w:top w:val="none" w:sz="0" w:space="0" w:color="auto"/>
            <w:left w:val="none" w:sz="0" w:space="0" w:color="auto"/>
            <w:bottom w:val="none" w:sz="0" w:space="0" w:color="auto"/>
            <w:right w:val="none" w:sz="0" w:space="0" w:color="auto"/>
          </w:divBdr>
          <w:divsChild>
            <w:div w:id="1765759914">
              <w:marLeft w:val="0"/>
              <w:marRight w:val="0"/>
              <w:marTop w:val="0"/>
              <w:marBottom w:val="0"/>
              <w:divBdr>
                <w:top w:val="none" w:sz="0" w:space="0" w:color="auto"/>
                <w:left w:val="none" w:sz="0" w:space="0" w:color="auto"/>
                <w:bottom w:val="none" w:sz="0" w:space="0" w:color="auto"/>
                <w:right w:val="none" w:sz="0" w:space="0" w:color="auto"/>
              </w:divBdr>
              <w:divsChild>
                <w:div w:id="19358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natcha.t@nbtc.go.th" TargetMode="External"/><Relationship Id="rId1" Type="http://schemas.openxmlformats.org/officeDocument/2006/relationships/hyperlink" Target="mailto:somsarid.k@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23\APG23-5\Invitation\APG23-5%20Invitation\APG23-5%20Other%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8F60-86ED-4A4C-ADF1-46A35089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APG23-5 Other Document Template</Template>
  <TotalTime>23</TotalTime>
  <Pages>5</Pages>
  <Words>2231</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SIRAPOB KEERATICHANDECHA</cp:lastModifiedBy>
  <cp:revision>17</cp:revision>
  <cp:lastPrinted>2004-07-28T02:14:00Z</cp:lastPrinted>
  <dcterms:created xsi:type="dcterms:W3CDTF">2022-12-26T08:11:00Z</dcterms:created>
  <dcterms:modified xsi:type="dcterms:W3CDTF">2023-01-09T08:30:00Z</dcterms:modified>
</cp:coreProperties>
</file>