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F74DBE" w:rsidRPr="00062312" w14:paraId="59F7794D" w14:textId="77777777" w:rsidTr="00843213">
        <w:trPr>
          <w:cantSplit/>
          <w:trHeight w:val="288"/>
        </w:trPr>
        <w:tc>
          <w:tcPr>
            <w:tcW w:w="1399" w:type="dxa"/>
            <w:vMerge w:val="restart"/>
          </w:tcPr>
          <w:p w14:paraId="7AC11496" w14:textId="77777777" w:rsidR="00F74DBE" w:rsidRPr="00640318" w:rsidRDefault="00F74DBE" w:rsidP="00843213">
            <w:pPr>
              <w:rPr>
                <w:lang w:eastAsia="ko-KR"/>
              </w:rPr>
            </w:pPr>
            <w:r w:rsidRPr="00640318">
              <w:rPr>
                <w:noProof/>
                <w:lang w:bidi="th-TH"/>
              </w:rPr>
              <w:drawing>
                <wp:inline distT="0" distB="0" distL="0" distR="0" wp14:anchorId="2DE4C680" wp14:editId="3C9FF9B6">
                  <wp:extent cx="762635" cy="716280"/>
                  <wp:effectExtent l="0" t="0" r="0" b="762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5C3FA837" w14:textId="77777777" w:rsidR="00F74DBE" w:rsidRPr="00640318" w:rsidRDefault="00F74DBE" w:rsidP="00843213">
            <w:pPr>
              <w:rPr>
                <w:lang w:eastAsia="ko-KR"/>
              </w:rPr>
            </w:pPr>
            <w:r w:rsidRPr="00640318">
              <w:rPr>
                <w:lang w:eastAsia="ko-KR"/>
              </w:rPr>
              <w:t>ASIA-PACIFIC TELECOMMUNITY</w:t>
            </w:r>
          </w:p>
        </w:tc>
        <w:tc>
          <w:tcPr>
            <w:tcW w:w="2160" w:type="dxa"/>
          </w:tcPr>
          <w:p w14:paraId="11252B36" w14:textId="77777777" w:rsidR="00F74DBE" w:rsidRPr="00640318" w:rsidRDefault="00F74DBE" w:rsidP="00843213">
            <w:pPr>
              <w:rPr>
                <w:b/>
                <w:bCs/>
                <w:lang w:eastAsia="ko-KR"/>
              </w:rPr>
            </w:pPr>
            <w:r w:rsidRPr="00640318">
              <w:rPr>
                <w:b/>
                <w:bCs/>
                <w:lang w:eastAsia="ko-KR"/>
              </w:rPr>
              <w:t>Document No:</w:t>
            </w:r>
          </w:p>
        </w:tc>
      </w:tr>
      <w:tr w:rsidR="00F74DBE" w:rsidRPr="00062312" w14:paraId="531C4405" w14:textId="77777777" w:rsidTr="00843213">
        <w:trPr>
          <w:cantSplit/>
          <w:trHeight w:val="504"/>
        </w:trPr>
        <w:tc>
          <w:tcPr>
            <w:tcW w:w="1399" w:type="dxa"/>
            <w:vMerge/>
          </w:tcPr>
          <w:p w14:paraId="05F57224" w14:textId="77777777" w:rsidR="00F74DBE" w:rsidRPr="00640318" w:rsidRDefault="00F74DBE" w:rsidP="00843213">
            <w:pPr>
              <w:rPr>
                <w:lang w:eastAsia="ko-KR"/>
              </w:rPr>
            </w:pPr>
          </w:p>
        </w:tc>
        <w:tc>
          <w:tcPr>
            <w:tcW w:w="5760" w:type="dxa"/>
            <w:vAlign w:val="center"/>
          </w:tcPr>
          <w:p w14:paraId="34288986" w14:textId="771F9721" w:rsidR="00F74DBE" w:rsidRPr="00640318" w:rsidRDefault="00640318" w:rsidP="00843213">
            <w:pPr>
              <w:rPr>
                <w:b/>
                <w:lang w:eastAsia="ko-KR"/>
              </w:rPr>
            </w:pPr>
            <w:r w:rsidRPr="00640318">
              <w:rPr>
                <w:b/>
                <w:lang w:eastAsia="ko-KR"/>
              </w:rPr>
              <w:t>The 5</w:t>
            </w:r>
            <w:r w:rsidR="00F74DBE" w:rsidRPr="00640318">
              <w:rPr>
                <w:b/>
                <w:lang w:eastAsia="ko-KR"/>
              </w:rPr>
              <w:t>th Meeting of the APT Conference Preparatory</w:t>
            </w:r>
          </w:p>
          <w:p w14:paraId="1230A73C" w14:textId="1D6BE6F2" w:rsidR="00F74DBE" w:rsidRPr="00640318" w:rsidRDefault="00640318" w:rsidP="00843213">
            <w:pPr>
              <w:rPr>
                <w:lang w:eastAsia="ko-KR"/>
              </w:rPr>
            </w:pPr>
            <w:r w:rsidRPr="00640318">
              <w:rPr>
                <w:b/>
                <w:lang w:eastAsia="ko-KR"/>
              </w:rPr>
              <w:t>Group for WRC-23 (APG23-5</w:t>
            </w:r>
            <w:r w:rsidR="00F74DBE" w:rsidRPr="00640318">
              <w:rPr>
                <w:b/>
                <w:lang w:eastAsia="ko-KR"/>
              </w:rPr>
              <w:t>)</w:t>
            </w:r>
          </w:p>
        </w:tc>
        <w:tc>
          <w:tcPr>
            <w:tcW w:w="2160" w:type="dxa"/>
          </w:tcPr>
          <w:p w14:paraId="6F8C5C32" w14:textId="44FC8001" w:rsidR="00F74DBE" w:rsidRPr="00640318" w:rsidRDefault="00353BED" w:rsidP="00843213">
            <w:pPr>
              <w:rPr>
                <w:b/>
                <w:bCs/>
                <w:lang w:eastAsia="ko-KR"/>
              </w:rPr>
            </w:pPr>
            <w:r>
              <w:rPr>
                <w:b/>
                <w:bCs/>
                <w:lang w:val="fr-FR" w:eastAsia="ko-KR"/>
              </w:rPr>
              <w:t>APG23-5/IN</w:t>
            </w:r>
            <w:r>
              <w:rPr>
                <w:rFonts w:cstheme="minorBidi"/>
                <w:b/>
                <w:bCs/>
                <w:szCs w:val="30"/>
                <w:lang w:eastAsia="ko-KR" w:bidi="th-TH"/>
              </w:rPr>
              <w:t>P</w:t>
            </w:r>
            <w:r w:rsidR="00F74DBE" w:rsidRPr="00640318">
              <w:rPr>
                <w:b/>
                <w:bCs/>
                <w:lang w:val="fr-FR" w:eastAsia="ko-KR"/>
              </w:rPr>
              <w:t>-</w:t>
            </w:r>
            <w:r w:rsidR="00E83D9C" w:rsidRPr="00640318">
              <w:rPr>
                <w:b/>
                <w:bCs/>
                <w:lang w:val="fr-FR" w:eastAsia="ko-KR"/>
              </w:rPr>
              <w:t>xx</w:t>
            </w:r>
          </w:p>
          <w:p w14:paraId="76B9DB3A" w14:textId="77777777" w:rsidR="00F74DBE" w:rsidRPr="00640318" w:rsidRDefault="00F74DBE" w:rsidP="00843213">
            <w:pPr>
              <w:rPr>
                <w:b/>
                <w:bCs/>
                <w:lang w:val="en-GB" w:eastAsia="ko-KR"/>
              </w:rPr>
            </w:pPr>
          </w:p>
        </w:tc>
      </w:tr>
      <w:tr w:rsidR="00F74DBE" w:rsidRPr="00062312" w14:paraId="62B7527F" w14:textId="77777777" w:rsidTr="00843213">
        <w:trPr>
          <w:cantSplit/>
          <w:trHeight w:val="288"/>
        </w:trPr>
        <w:tc>
          <w:tcPr>
            <w:tcW w:w="1399" w:type="dxa"/>
            <w:vMerge/>
          </w:tcPr>
          <w:p w14:paraId="7E6A48B5" w14:textId="77777777" w:rsidR="00F74DBE" w:rsidRPr="00640318" w:rsidRDefault="00F74DBE" w:rsidP="00843213">
            <w:pPr>
              <w:rPr>
                <w:lang w:val="en-GB" w:eastAsia="ko-KR"/>
              </w:rPr>
            </w:pPr>
          </w:p>
        </w:tc>
        <w:tc>
          <w:tcPr>
            <w:tcW w:w="5760" w:type="dxa"/>
            <w:vAlign w:val="bottom"/>
          </w:tcPr>
          <w:p w14:paraId="4E74403D" w14:textId="7407B40C" w:rsidR="00F74DBE" w:rsidRPr="00640318" w:rsidRDefault="00640318" w:rsidP="00843213">
            <w:pPr>
              <w:rPr>
                <w:b/>
                <w:lang w:eastAsia="ko-KR"/>
              </w:rPr>
            </w:pPr>
            <w:r w:rsidRPr="00640318">
              <w:rPr>
                <w:lang w:eastAsia="ko-KR"/>
              </w:rPr>
              <w:t>20 – 25 February 2023, Busan, Republic of Korea</w:t>
            </w:r>
          </w:p>
        </w:tc>
        <w:tc>
          <w:tcPr>
            <w:tcW w:w="2160" w:type="dxa"/>
            <w:vAlign w:val="bottom"/>
          </w:tcPr>
          <w:p w14:paraId="5CD140FF" w14:textId="39A59FB0" w:rsidR="00F74DBE" w:rsidRPr="00640318" w:rsidRDefault="00640318" w:rsidP="00843213">
            <w:pPr>
              <w:rPr>
                <w:bCs/>
                <w:lang w:eastAsia="ko-KR"/>
              </w:rPr>
            </w:pPr>
            <w:r w:rsidRPr="00640318">
              <w:rPr>
                <w:bCs/>
                <w:lang w:eastAsia="ko-KR"/>
              </w:rPr>
              <w:t>xx</w:t>
            </w:r>
            <w:r w:rsidR="00F74DBE" w:rsidRPr="00640318">
              <w:rPr>
                <w:bCs/>
                <w:lang w:eastAsia="ko-KR"/>
              </w:rPr>
              <w:t xml:space="preserve"> </w:t>
            </w:r>
            <w:r w:rsidRPr="00640318">
              <w:rPr>
                <w:bCs/>
                <w:lang w:eastAsia="ko-KR"/>
              </w:rPr>
              <w:t>February</w:t>
            </w:r>
            <w:r w:rsidR="00F74DBE" w:rsidRPr="00640318">
              <w:rPr>
                <w:bCs/>
                <w:lang w:eastAsia="ko-KR"/>
              </w:rPr>
              <w:t xml:space="preserve"> 2022</w:t>
            </w:r>
          </w:p>
        </w:tc>
      </w:tr>
    </w:tbl>
    <w:p w14:paraId="6F60DBF9" w14:textId="77777777" w:rsidR="007E7497" w:rsidRPr="00051E1E" w:rsidRDefault="007E7497" w:rsidP="00DA7595">
      <w:pPr>
        <w:rPr>
          <w:lang w:eastAsia="ko-KR"/>
        </w:rPr>
      </w:pPr>
    </w:p>
    <w:p w14:paraId="71E3D338" w14:textId="77777777" w:rsidR="00FF72BB" w:rsidRPr="00B85D73" w:rsidRDefault="00FF72BB" w:rsidP="00DA7595">
      <w:pPr>
        <w:jc w:val="center"/>
        <w:rPr>
          <w:lang w:eastAsia="ko-KR"/>
        </w:rPr>
      </w:pPr>
    </w:p>
    <w:p w14:paraId="70110E6F" w14:textId="0AAFD7A8" w:rsidR="00B85D73" w:rsidRPr="00B85D73" w:rsidRDefault="00B85D73" w:rsidP="007E7497">
      <w:pPr>
        <w:jc w:val="center"/>
        <w:rPr>
          <w:caps/>
        </w:rPr>
      </w:pPr>
      <w:r w:rsidRPr="00B85D73">
        <w:rPr>
          <w:color w:val="000000"/>
          <w:shd w:val="clear" w:color="auto" w:fill="FFFFFF"/>
        </w:rPr>
        <w:t>Thailand (Kingdom of)</w:t>
      </w:r>
    </w:p>
    <w:p w14:paraId="16F0FCB5" w14:textId="77777777" w:rsidR="00B85D73" w:rsidRPr="00B355DB" w:rsidRDefault="00B85D73" w:rsidP="007E7497">
      <w:pPr>
        <w:jc w:val="center"/>
        <w:rPr>
          <w:caps/>
        </w:rPr>
      </w:pPr>
    </w:p>
    <w:p w14:paraId="2574EA01" w14:textId="5C01BB31" w:rsidR="0091602D" w:rsidRPr="00096326" w:rsidRDefault="0091602D" w:rsidP="0091602D">
      <w:pPr>
        <w:jc w:val="center"/>
        <w:rPr>
          <w:b/>
          <w:bCs/>
          <w:caps/>
        </w:rPr>
      </w:pPr>
      <w:r w:rsidRPr="00096326">
        <w:rPr>
          <w:b/>
          <w:bCs/>
          <w:caps/>
        </w:rPr>
        <w:t>preliminary views on WRC-</w:t>
      </w:r>
      <w:r>
        <w:rPr>
          <w:b/>
          <w:bCs/>
          <w:caps/>
        </w:rPr>
        <w:t>23</w:t>
      </w:r>
      <w:r w:rsidRPr="00096326">
        <w:rPr>
          <w:b/>
          <w:bCs/>
          <w:caps/>
        </w:rPr>
        <w:t xml:space="preserve"> agenda items </w:t>
      </w:r>
      <w:r w:rsidR="00B45444">
        <w:rPr>
          <w:b/>
          <w:bCs/>
          <w:caps/>
        </w:rPr>
        <w:t>1.15</w:t>
      </w:r>
      <w:r w:rsidR="00FD03F2">
        <w:rPr>
          <w:b/>
          <w:bCs/>
          <w:caps/>
        </w:rPr>
        <w:t>,</w:t>
      </w:r>
      <w:r w:rsidR="003C06F3">
        <w:rPr>
          <w:b/>
          <w:bCs/>
          <w:caps/>
        </w:rPr>
        <w:t xml:space="preserve"> </w:t>
      </w:r>
      <w:r w:rsidR="0082092F">
        <w:rPr>
          <w:b/>
          <w:bCs/>
          <w:caps/>
        </w:rPr>
        <w:t xml:space="preserve">1.16, </w:t>
      </w:r>
      <w:r w:rsidR="00B45444">
        <w:rPr>
          <w:b/>
          <w:bCs/>
          <w:caps/>
        </w:rPr>
        <w:t>1.17</w:t>
      </w:r>
      <w:r w:rsidR="003008B9">
        <w:rPr>
          <w:b/>
          <w:bCs/>
          <w:caps/>
        </w:rPr>
        <w:t xml:space="preserve"> AND 7</w:t>
      </w:r>
    </w:p>
    <w:p w14:paraId="1B84CD59" w14:textId="77777777" w:rsidR="00DF3384" w:rsidRPr="00F22892" w:rsidRDefault="00DF3384" w:rsidP="00DF3384">
      <w:pPr>
        <w:jc w:val="center"/>
        <w:rPr>
          <w:b/>
          <w:bCs/>
          <w:caps/>
        </w:rPr>
      </w:pPr>
    </w:p>
    <w:p w14:paraId="50C68115" w14:textId="77777777" w:rsidR="00DF3384" w:rsidRPr="005E3896" w:rsidRDefault="00DF3384" w:rsidP="00DF3384">
      <w:pPr>
        <w:jc w:val="both"/>
        <w:rPr>
          <w:bCs/>
          <w:sz w:val="6"/>
        </w:rPr>
      </w:pPr>
    </w:p>
    <w:p w14:paraId="6A52F3D8" w14:textId="77777777" w:rsidR="00DF3384" w:rsidRPr="00D84CEE" w:rsidRDefault="00DF3384" w:rsidP="00DF3384">
      <w:pPr>
        <w:tabs>
          <w:tab w:val="left" w:pos="6240"/>
        </w:tabs>
        <w:jc w:val="both"/>
        <w:rPr>
          <w:sz w:val="10"/>
        </w:rPr>
      </w:pPr>
      <w:r>
        <w:rPr>
          <w:sz w:val="10"/>
        </w:rPr>
        <w:tab/>
      </w:r>
    </w:p>
    <w:p w14:paraId="0B6190EB" w14:textId="77777777" w:rsidR="00DF3384" w:rsidRPr="007A7932" w:rsidRDefault="00DF3384" w:rsidP="007A7932">
      <w:pPr>
        <w:rPr>
          <w:rtl/>
          <w:cs/>
        </w:rPr>
      </w:pPr>
    </w:p>
    <w:p w14:paraId="4508705B" w14:textId="77777777" w:rsidR="00624CD6" w:rsidRDefault="00624CD6" w:rsidP="00624CD6">
      <w:pPr>
        <w:jc w:val="both"/>
      </w:pPr>
      <w:r>
        <w:rPr>
          <w:b/>
        </w:rPr>
        <w:t xml:space="preserve">Agenda Item </w:t>
      </w:r>
      <w:r>
        <w:rPr>
          <w:rFonts w:cs="Angsana New"/>
          <w:b/>
          <w:szCs w:val="30"/>
          <w:lang w:bidi="th-TH"/>
        </w:rPr>
        <w:t>1</w:t>
      </w:r>
      <w:r>
        <w:rPr>
          <w:b/>
        </w:rPr>
        <w:t xml:space="preserve">.15: </w:t>
      </w:r>
    </w:p>
    <w:p w14:paraId="6FCB380F" w14:textId="77777777" w:rsidR="00624CD6" w:rsidRPr="000A5418" w:rsidRDefault="00624CD6" w:rsidP="00624CD6">
      <w:pPr>
        <w:jc w:val="both"/>
        <w:rPr>
          <w:i/>
        </w:rPr>
      </w:pPr>
      <w:r w:rsidRPr="00105BA1">
        <w:rPr>
          <w:i/>
        </w:rPr>
        <w:t xml:space="preserve">to harmonize the use of the frequency band 12.75-13.25 GHz (Earth-to-space) by earth stations on aircraft and vessels communicating with geostationary space stations in the fixed-satellite service globally, in accordance with Resolution </w:t>
      </w:r>
      <w:r w:rsidRPr="00A5080D">
        <w:rPr>
          <w:b/>
          <w:bCs/>
          <w:i/>
        </w:rPr>
        <w:t>172 (WRC-​19)</w:t>
      </w:r>
      <w:r w:rsidRPr="00EF5371">
        <w:rPr>
          <w:i/>
        </w:rPr>
        <w:t>.</w:t>
      </w:r>
    </w:p>
    <w:p w14:paraId="623291F5" w14:textId="77777777" w:rsidR="00624CD6" w:rsidRDefault="00624CD6" w:rsidP="00624CD6">
      <w:pPr>
        <w:spacing w:after="120"/>
        <w:jc w:val="both"/>
        <w:rPr>
          <w:b/>
        </w:rPr>
      </w:pPr>
    </w:p>
    <w:p w14:paraId="49163D3E" w14:textId="77777777" w:rsidR="00624CD6" w:rsidRPr="00A30FA5" w:rsidRDefault="00624CD6" w:rsidP="00624CD6">
      <w:pPr>
        <w:spacing w:after="120"/>
        <w:jc w:val="both"/>
        <w:rPr>
          <w:b/>
          <w:lang w:eastAsia="ko-KR"/>
        </w:rPr>
      </w:pPr>
      <w:r w:rsidRPr="00A30FA5">
        <w:rPr>
          <w:rFonts w:hint="eastAsia"/>
          <w:b/>
          <w:lang w:eastAsia="ko-KR"/>
        </w:rPr>
        <w:t>1. Background</w:t>
      </w:r>
    </w:p>
    <w:p w14:paraId="322FA1FD" w14:textId="36EE4A7D" w:rsidR="00640318" w:rsidRPr="00640318" w:rsidRDefault="00640318" w:rsidP="00644D2F">
      <w:pPr>
        <w:spacing w:after="120" w:line="264" w:lineRule="auto"/>
        <w:jc w:val="both"/>
        <w:rPr>
          <w:color w:val="000000" w:themeColor="text1"/>
        </w:rPr>
      </w:pPr>
      <w:r w:rsidRPr="00C45955">
        <w:rPr>
          <w:color w:val="000000" w:themeColor="text1"/>
        </w:rPr>
        <w:t xml:space="preserve">World Radiocommunication Conference 2019 (WRC-19) adopted agenda item 1.15 that calls for studies on the possible operation of earth stations on aircraft and vessels communicating with geostationary space stations in the fixed-satellite service in the frequency band 12.75-13.25 GHz (Earth-to-space), in accordance with Resolution </w:t>
      </w:r>
      <w:r w:rsidRPr="00C45955">
        <w:rPr>
          <w:b/>
          <w:bCs/>
          <w:color w:val="000000" w:themeColor="text1"/>
        </w:rPr>
        <w:t>172 (WRC-19)</w:t>
      </w:r>
      <w:r w:rsidRPr="00C45955">
        <w:rPr>
          <w:color w:val="000000" w:themeColor="text1"/>
        </w:rPr>
        <w:t>.</w:t>
      </w:r>
    </w:p>
    <w:p w14:paraId="75385A2C" w14:textId="77777777" w:rsidR="00624CD6" w:rsidRPr="002269CF" w:rsidRDefault="00624CD6" w:rsidP="00644D2F">
      <w:pPr>
        <w:spacing w:after="120" w:line="264" w:lineRule="auto"/>
        <w:jc w:val="both"/>
        <w:rPr>
          <w:spacing w:val="-2"/>
        </w:rPr>
      </w:pPr>
      <w:r w:rsidRPr="001702AD">
        <w:rPr>
          <w:spacing w:val="-2"/>
        </w:rPr>
        <w:t>The</w:t>
      </w:r>
      <w:r w:rsidRPr="009F28D0">
        <w:rPr>
          <w:spacing w:val="-2"/>
        </w:rPr>
        <w:t xml:space="preserve"> ITU has addressed aeronautical and maritime earth stations operating with GSO FSS satellites in Study Group </w:t>
      </w:r>
      <w:r w:rsidRPr="002269CF">
        <w:rPr>
          <w:spacing w:val="-2"/>
        </w:rPr>
        <w:t xml:space="preserve">4 and at several WRCs that adopted technical and regulatory regimes to allow such operations. In the Radio Regulations, Resolution </w:t>
      </w:r>
      <w:r w:rsidRPr="002269CF">
        <w:rPr>
          <w:b/>
          <w:bCs/>
          <w:spacing w:val="-2"/>
        </w:rPr>
        <w:t>902 (WRC-03)</w:t>
      </w:r>
      <w:r w:rsidRPr="002269CF">
        <w:rPr>
          <w:spacing w:val="-2"/>
        </w:rPr>
        <w:t xml:space="preserve"> and Resolution </w:t>
      </w:r>
      <w:r w:rsidRPr="002269CF">
        <w:rPr>
          <w:b/>
          <w:bCs/>
          <w:spacing w:val="-2"/>
        </w:rPr>
        <w:t>169 (WRC-19)</w:t>
      </w:r>
      <w:r w:rsidRPr="002269CF">
        <w:rPr>
          <w:spacing w:val="-2"/>
        </w:rPr>
        <w:t xml:space="preserve"> define technical and regulatory rules to allow GSO FSS networks to communicate with earth stations on aircraft or vessels to provide broadband communications.</w:t>
      </w:r>
    </w:p>
    <w:p w14:paraId="2292AF46" w14:textId="4677600F" w:rsidR="00624CD6" w:rsidRDefault="00624CD6" w:rsidP="0082092F">
      <w:pPr>
        <w:spacing w:line="264" w:lineRule="auto"/>
        <w:jc w:val="both"/>
      </w:pPr>
      <w:r w:rsidRPr="002269CF">
        <w:t xml:space="preserve">In addition, Resolution </w:t>
      </w:r>
      <w:r w:rsidRPr="002269CF">
        <w:rPr>
          <w:b/>
          <w:bCs/>
        </w:rPr>
        <w:t>172 (WRC-19)</w:t>
      </w:r>
      <w:r w:rsidRPr="002269CF">
        <w:t xml:space="preserve"> calls for studies to ensure that AP30B allotments and assignments as well as other allocated services</w:t>
      </w:r>
      <w:r w:rsidRPr="00CC3837">
        <w:t xml:space="preserve"> are protected.</w:t>
      </w:r>
    </w:p>
    <w:p w14:paraId="5BCC44C7" w14:textId="489020D5" w:rsidR="0082092F" w:rsidRDefault="0082092F" w:rsidP="0082092F">
      <w:pPr>
        <w:pStyle w:val="Default"/>
        <w:spacing w:before="120"/>
        <w:jc w:val="both"/>
      </w:pPr>
      <w:r>
        <w:t xml:space="preserve">At the lastest Working Party 4A, in preparation of WRC-23 Agenda item 1.15, has consider </w:t>
      </w:r>
      <w:r w:rsidRPr="000518AD">
        <w:rPr>
          <w:lang w:val="en-GB" w:eastAsia="ko-KR"/>
        </w:rPr>
        <w:t>sharing and compatibility</w:t>
      </w:r>
      <w:r>
        <w:t xml:space="preserve"> studies and finalize drft CPM text. In addition, </w:t>
      </w:r>
      <w:r w:rsidRPr="005F7B81">
        <w:t>t</w:t>
      </w:r>
      <w:r w:rsidR="005F7B81" w:rsidRPr="005F7B81">
        <w:t>wo</w:t>
      </w:r>
      <w:r w:rsidRPr="004D7986">
        <w:t xml:space="preserve"> methods have been proposed to satisfy this agenda item: </w:t>
      </w:r>
    </w:p>
    <w:p w14:paraId="5A6B9853" w14:textId="77777777" w:rsidR="005F7B81" w:rsidRPr="005F7B81" w:rsidRDefault="005F7B81" w:rsidP="005F7B81">
      <w:pPr>
        <w:pStyle w:val="Default"/>
        <w:spacing w:before="120"/>
        <w:jc w:val="both"/>
      </w:pPr>
      <w:r w:rsidRPr="005F7B81">
        <w:rPr>
          <w:b/>
          <w:bCs/>
        </w:rPr>
        <w:t xml:space="preserve">Method A </w:t>
      </w:r>
    </w:p>
    <w:p w14:paraId="6CBF7E64" w14:textId="77777777" w:rsidR="005F7B81" w:rsidRPr="005F7B81" w:rsidRDefault="005F7B81" w:rsidP="005F7B81">
      <w:pPr>
        <w:pStyle w:val="Default"/>
        <w:spacing w:before="120"/>
        <w:jc w:val="both"/>
      </w:pPr>
      <w:r w:rsidRPr="005F7B81">
        <w:t xml:space="preserve">No changes to the Radio Regulations and suppression of Resolution </w:t>
      </w:r>
      <w:r w:rsidRPr="005F7B81">
        <w:rPr>
          <w:b/>
          <w:bCs/>
        </w:rPr>
        <w:t>172 (WRC-19)</w:t>
      </w:r>
      <w:r w:rsidRPr="005F7B81">
        <w:t xml:space="preserve">. </w:t>
      </w:r>
    </w:p>
    <w:p w14:paraId="607848B3" w14:textId="4955FCAE" w:rsidR="005F7B81" w:rsidRPr="005F7B81" w:rsidRDefault="005F7B81" w:rsidP="005F7B81">
      <w:pPr>
        <w:pStyle w:val="Default"/>
        <w:spacing w:before="120"/>
        <w:jc w:val="both"/>
      </w:pPr>
      <w:r w:rsidRPr="005F7B81">
        <w:t xml:space="preserve">The no change method stems from the fact that, </w:t>
      </w:r>
      <w:r w:rsidRPr="005F7B81">
        <w:rPr>
          <w:i/>
          <w:iCs/>
        </w:rPr>
        <w:t>inter alia</w:t>
      </w:r>
      <w:r w:rsidRPr="005F7B81">
        <w:t xml:space="preserve">, the existence of various uncertainties in the implementation of several courses of action referred to in the potential Resolution associated with Method B. In particular, the manner in which interference will be managed and removed as called for in that Resolution. </w:t>
      </w:r>
    </w:p>
    <w:p w14:paraId="0189EB93" w14:textId="77777777" w:rsidR="005F7B81" w:rsidRPr="005F7B81" w:rsidRDefault="005F7B81" w:rsidP="005F7B81">
      <w:pPr>
        <w:pStyle w:val="Default"/>
        <w:spacing w:before="120"/>
        <w:jc w:val="both"/>
      </w:pPr>
      <w:r w:rsidRPr="005F7B81">
        <w:rPr>
          <w:b/>
          <w:bCs/>
        </w:rPr>
        <w:t xml:space="preserve">Method B </w:t>
      </w:r>
    </w:p>
    <w:p w14:paraId="6CACEA26" w14:textId="231F1323" w:rsidR="0082092F" w:rsidRPr="004D7986" w:rsidRDefault="005F7B81" w:rsidP="005F7B81">
      <w:pPr>
        <w:pStyle w:val="Default"/>
        <w:spacing w:before="120"/>
        <w:jc w:val="both"/>
      </w:pPr>
      <w:r w:rsidRPr="005F7B81">
        <w:t xml:space="preserve">Add a new footnote in RR Article </w:t>
      </w:r>
      <w:r w:rsidRPr="005F7B81">
        <w:rPr>
          <w:b/>
          <w:bCs/>
        </w:rPr>
        <w:t xml:space="preserve">5 </w:t>
      </w:r>
      <w:r w:rsidRPr="005F7B81">
        <w:t xml:space="preserve">that refers to a new WRC Resolution with technical, operational and regulatory conditions for the operation of A-ESIM and M-ESIM communicating with GSO space stations in the fixed-satellite service in the frequency band 12.75-13.25 GHz (Earth-to-space) while ensuring protection of allocated services </w:t>
      </w:r>
      <w:r w:rsidRPr="005F7B81">
        <w:rPr>
          <w:i/>
          <w:iCs/>
        </w:rPr>
        <w:t xml:space="preserve">inter alia </w:t>
      </w:r>
      <w:r w:rsidRPr="005F7B81">
        <w:t xml:space="preserve">protection of terrestrial services with both a minimum distance from the low-water mark and maximum e.i.r.p. density </w:t>
      </w:r>
      <w:r w:rsidRPr="005F7B81">
        <w:lastRenderedPageBreak/>
        <w:t xml:space="preserve">towards the horizon for M-ESIM, and pfd mask[s] for A-ESIM and consequential suppression of Resolution </w:t>
      </w:r>
      <w:r w:rsidRPr="005F7B81">
        <w:rPr>
          <w:b/>
          <w:bCs/>
        </w:rPr>
        <w:t>172 (WRC-19)</w:t>
      </w:r>
      <w:r w:rsidRPr="005F7B81">
        <w:t>.</w:t>
      </w:r>
    </w:p>
    <w:p w14:paraId="53AA90FD" w14:textId="77777777" w:rsidR="005F7B81" w:rsidRDefault="005F7B81" w:rsidP="00624CD6">
      <w:pPr>
        <w:jc w:val="both"/>
      </w:pPr>
    </w:p>
    <w:p w14:paraId="518913FA" w14:textId="77777777" w:rsidR="005F7B81" w:rsidRDefault="005F7B81" w:rsidP="00624CD6">
      <w:pPr>
        <w:jc w:val="both"/>
      </w:pPr>
    </w:p>
    <w:p w14:paraId="6842289C" w14:textId="77777777" w:rsidR="00624CD6" w:rsidRPr="008576D4" w:rsidRDefault="00624CD6" w:rsidP="00624CD6">
      <w:pPr>
        <w:spacing w:after="120"/>
        <w:jc w:val="both"/>
        <w:rPr>
          <w:b/>
        </w:rPr>
      </w:pPr>
      <w:r w:rsidRPr="000A5418">
        <w:rPr>
          <w:b/>
        </w:rPr>
        <w:t>2. Preliminary Views</w:t>
      </w:r>
    </w:p>
    <w:p w14:paraId="34D5248B" w14:textId="11A5CC0A" w:rsidR="00640318" w:rsidRDefault="001B2DB8" w:rsidP="002B4C8D">
      <w:pPr>
        <w:shd w:val="clear" w:color="auto" w:fill="FFFFFF"/>
        <w:spacing w:before="120" w:line="264" w:lineRule="auto"/>
        <w:jc w:val="thaiDistribute"/>
        <w:rPr>
          <w:color w:val="000000" w:themeColor="text1"/>
        </w:rPr>
      </w:pPr>
      <w:r w:rsidRPr="009E482D">
        <w:rPr>
          <w:color w:val="000000"/>
        </w:rPr>
        <w:t xml:space="preserve">Thailand supports </w:t>
      </w:r>
      <w:r>
        <w:rPr>
          <w:color w:val="000000"/>
        </w:rPr>
        <w:t>M</w:t>
      </w:r>
      <w:r w:rsidRPr="009E482D">
        <w:rPr>
          <w:color w:val="000000"/>
        </w:rPr>
        <w:t xml:space="preserve">ethod B in the </w:t>
      </w:r>
      <w:r>
        <w:rPr>
          <w:color w:val="000000"/>
        </w:rPr>
        <w:t xml:space="preserve">current draft </w:t>
      </w:r>
      <w:r w:rsidRPr="009E482D">
        <w:rPr>
          <w:color w:val="000000"/>
        </w:rPr>
        <w:t xml:space="preserve">CPM </w:t>
      </w:r>
      <w:r>
        <w:rPr>
          <w:color w:val="000000"/>
        </w:rPr>
        <w:t>text, i</w:t>
      </w:r>
      <w:r w:rsidR="009E482D" w:rsidRPr="009E482D">
        <w:rPr>
          <w:color w:val="000000"/>
        </w:rPr>
        <w:t xml:space="preserve">n order to allow usage of frequency band 12.75-13.25 GHz (Earth-to-space) by earth stations on aircraft and vessels communicating with geostationary space stations in the fixed-satellite service, in accordance with Resolution </w:t>
      </w:r>
      <w:r w:rsidR="009E482D" w:rsidRPr="009E482D">
        <w:rPr>
          <w:b/>
          <w:bCs/>
          <w:color w:val="000000"/>
        </w:rPr>
        <w:t>172 (WRC-19)</w:t>
      </w:r>
      <w:r>
        <w:rPr>
          <w:color w:val="000000"/>
        </w:rPr>
        <w:t>.</w:t>
      </w:r>
      <w:r w:rsidR="009E482D" w:rsidRPr="009E482D">
        <w:rPr>
          <w:color w:val="000000"/>
        </w:rPr>
        <w:t xml:space="preserve"> </w:t>
      </w:r>
      <w:r w:rsidR="00640318">
        <w:rPr>
          <w:color w:val="000000" w:themeColor="text1"/>
        </w:rPr>
        <w:t xml:space="preserve"> </w:t>
      </w:r>
    </w:p>
    <w:p w14:paraId="6FE7A69C" w14:textId="77777777" w:rsidR="00640318" w:rsidRDefault="00640318" w:rsidP="002B4C8D">
      <w:pPr>
        <w:shd w:val="clear" w:color="auto" w:fill="FFFFFF"/>
        <w:spacing w:before="120" w:line="264" w:lineRule="auto"/>
        <w:jc w:val="thaiDistribute"/>
        <w:rPr>
          <w:color w:val="000000" w:themeColor="text1"/>
        </w:rPr>
      </w:pPr>
      <w:r>
        <w:rPr>
          <w:color w:val="000000" w:themeColor="text1"/>
        </w:rPr>
        <w:t>Thailand also supports in</w:t>
      </w:r>
      <w:r w:rsidRPr="0041360A">
        <w:rPr>
          <w:color w:val="000000" w:themeColor="text1"/>
        </w:rPr>
        <w:t xml:space="preserve"> principle to define responsibilities of the notifying administration</w:t>
      </w:r>
      <w:r w:rsidRPr="00DD7E8D">
        <w:rPr>
          <w:color w:val="000000" w:themeColor="text1"/>
        </w:rPr>
        <w:t xml:space="preserve"> </w:t>
      </w:r>
      <w:r>
        <w:rPr>
          <w:color w:val="000000" w:themeColor="text1"/>
        </w:rPr>
        <w:t xml:space="preserve">related to the operation of </w:t>
      </w:r>
      <w:r w:rsidRPr="009D09D8">
        <w:rPr>
          <w:color w:val="000000" w:themeColor="text1"/>
        </w:rPr>
        <w:t>earth stations on aircraft and vessels in the frequency band 12.75-13.25 GHz (Earth-to-space)</w:t>
      </w:r>
      <w:r>
        <w:rPr>
          <w:color w:val="000000" w:themeColor="text1"/>
        </w:rPr>
        <w:t xml:space="preserve"> as agreed in ITU-R WP-4A and reflected in the current draft CPM text.</w:t>
      </w:r>
    </w:p>
    <w:p w14:paraId="24EF9EC4" w14:textId="39266963" w:rsidR="00640318" w:rsidRPr="0022555D" w:rsidRDefault="00640318" w:rsidP="002B4C8D">
      <w:pPr>
        <w:shd w:val="clear" w:color="auto" w:fill="FFFFFF"/>
        <w:spacing w:before="120" w:line="264" w:lineRule="auto"/>
        <w:jc w:val="thaiDistribute"/>
      </w:pPr>
      <w:r w:rsidRPr="0022555D">
        <w:rPr>
          <w:color w:val="000000" w:themeColor="text1"/>
        </w:rPr>
        <w:t xml:space="preserve">Thailand is of the view that further ITU-R developments of, among other things, the regulatory provisions, appropriate technical conditions and a methodology to examine earth stations on aircraft with respect to </w:t>
      </w:r>
      <w:r>
        <w:rPr>
          <w:color w:val="000000" w:themeColor="text1"/>
        </w:rPr>
        <w:t>the compliance with</w:t>
      </w:r>
      <w:r w:rsidRPr="0022555D">
        <w:rPr>
          <w:color w:val="000000" w:themeColor="text1"/>
        </w:rPr>
        <w:t xml:space="preserve"> power flux-density (pfd) masks by the Bureau </w:t>
      </w:r>
      <w:r w:rsidR="001B2DB8">
        <w:rPr>
          <w:rFonts w:eastAsia="MS Mincho" w:cs="Browallia New"/>
          <w:color w:val="000000" w:themeColor="text1"/>
          <w:szCs w:val="30"/>
          <w:lang w:eastAsia="ja-JP" w:bidi="th-TH"/>
        </w:rPr>
        <w:t>should</w:t>
      </w:r>
      <w:r w:rsidRPr="0022555D">
        <w:rPr>
          <w:color w:val="000000" w:themeColor="text1"/>
        </w:rPr>
        <w:t xml:space="preserve"> ensure the protection of existing services</w:t>
      </w:r>
      <w:r>
        <w:rPr>
          <w:color w:val="000000" w:themeColor="text1"/>
        </w:rPr>
        <w:t>, including their</w:t>
      </w:r>
      <w:r w:rsidRPr="005E4AEE">
        <w:rPr>
          <w:color w:val="000000" w:themeColor="text1"/>
        </w:rPr>
        <w:t xml:space="preserve"> </w:t>
      </w:r>
      <w:r w:rsidRPr="00C3261C">
        <w:rPr>
          <w:color w:val="000000" w:themeColor="text1"/>
        </w:rPr>
        <w:t>future developments</w:t>
      </w:r>
      <w:r>
        <w:rPr>
          <w:color w:val="000000" w:themeColor="text1"/>
        </w:rPr>
        <w:t xml:space="preserve">, </w:t>
      </w:r>
      <w:r w:rsidRPr="0022555D">
        <w:rPr>
          <w:color w:val="000000" w:themeColor="text1"/>
        </w:rPr>
        <w:t>in the same frequency band and adjacent frequency bands.</w:t>
      </w:r>
    </w:p>
    <w:p w14:paraId="00411B9E" w14:textId="2A494A50" w:rsidR="00624CD6" w:rsidRDefault="005F7B81" w:rsidP="009E482D">
      <w:pPr>
        <w:jc w:val="thaiDistribute"/>
      </w:pPr>
      <w:r>
        <w:br w:type="page"/>
      </w:r>
    </w:p>
    <w:p w14:paraId="01796A92" w14:textId="69321480" w:rsidR="0082092F" w:rsidRDefault="000D3915" w:rsidP="005F7B81">
      <w:r>
        <w:rPr>
          <w:b/>
        </w:rPr>
        <w:lastRenderedPageBreak/>
        <w:t>Agenda Item 1.16</w:t>
      </w:r>
      <w:r w:rsidR="0082092F">
        <w:rPr>
          <w:b/>
        </w:rPr>
        <w:t xml:space="preserve">: </w:t>
      </w:r>
    </w:p>
    <w:p w14:paraId="61CA3C93" w14:textId="26560125" w:rsidR="000D3915" w:rsidRPr="000D3915" w:rsidRDefault="000D3915" w:rsidP="000D3915">
      <w:pPr>
        <w:jc w:val="both"/>
        <w:rPr>
          <w:i/>
        </w:rPr>
      </w:pPr>
      <w:r w:rsidRPr="000D3915">
        <w:rPr>
          <w:i/>
        </w:rPr>
        <w:t xml:space="preserve">to study and develop technical, operational and regulatory measures, as appropriate, to facilitate the use of the frequency bands 17.7-18.6 GHz, 18.8-19.3 GHz and 19.7- 20.2 GHz (space-to-Earth) and 27.5-29.1 GHz and 29.5-30 GHz (Earth-to-space) by non-geostationary fixed-satellite service earth stations in motion, while ensuring due protection of existing services in those frequency bands, in accordance with </w:t>
      </w:r>
      <w:r w:rsidRPr="00002263">
        <w:rPr>
          <w:i/>
        </w:rPr>
        <w:t xml:space="preserve">Resolution </w:t>
      </w:r>
      <w:r w:rsidRPr="00002263">
        <w:rPr>
          <w:b/>
          <w:bCs/>
          <w:i/>
        </w:rPr>
        <w:t>173 (WRC-19)</w:t>
      </w:r>
      <w:r w:rsidR="00002263">
        <w:rPr>
          <w:i/>
        </w:rPr>
        <w:t>.</w:t>
      </w:r>
      <w:r w:rsidRPr="000D3915">
        <w:rPr>
          <w:i/>
        </w:rPr>
        <w:t xml:space="preserve"> </w:t>
      </w:r>
    </w:p>
    <w:p w14:paraId="7A6F756D" w14:textId="77777777" w:rsidR="0082092F" w:rsidRDefault="0082092F" w:rsidP="0082092F">
      <w:pPr>
        <w:spacing w:after="120"/>
        <w:jc w:val="thaiDistribute"/>
      </w:pPr>
    </w:p>
    <w:p w14:paraId="20F8C229" w14:textId="77777777" w:rsidR="0082092F" w:rsidRDefault="0082092F" w:rsidP="0082092F">
      <w:pPr>
        <w:spacing w:after="120"/>
        <w:jc w:val="both"/>
        <w:rPr>
          <w:b/>
          <w:lang w:eastAsia="ko-KR"/>
        </w:rPr>
      </w:pPr>
      <w:r w:rsidRPr="00A30FA5">
        <w:rPr>
          <w:rFonts w:hint="eastAsia"/>
          <w:b/>
          <w:lang w:eastAsia="ko-KR"/>
        </w:rPr>
        <w:t>1. Background</w:t>
      </w:r>
    </w:p>
    <w:p w14:paraId="31CE9312" w14:textId="2979E8D5" w:rsidR="00012ECB" w:rsidRPr="00012ECB" w:rsidRDefault="00012ECB" w:rsidP="0082092F">
      <w:pPr>
        <w:spacing w:before="120"/>
        <w:jc w:val="both"/>
        <w:rPr>
          <w:lang w:eastAsia="ko-KR"/>
        </w:rPr>
      </w:pPr>
      <w:r w:rsidRPr="00207543">
        <w:t xml:space="preserve">Resolution </w:t>
      </w:r>
      <w:r w:rsidRPr="00207543">
        <w:rPr>
          <w:b/>
        </w:rPr>
        <w:t>173 (WRC-19)</w:t>
      </w:r>
      <w:r>
        <w:t xml:space="preserve"> invites such consideration use of</w:t>
      </w:r>
      <w:r w:rsidRPr="00207543">
        <w:t xml:space="preserve"> </w:t>
      </w:r>
      <w:r>
        <w:t>e</w:t>
      </w:r>
      <w:r w:rsidRPr="00207543">
        <w:t>arth stations in motion (ESIM) communicating with non-geostationary satellites (non-GSO)</w:t>
      </w:r>
      <w:r>
        <w:t xml:space="preserve"> in </w:t>
      </w:r>
      <w:r w:rsidRPr="00207543">
        <w:t xml:space="preserve">the frequency bands 17.7-18.6 GHz, 18.8-19.3 GHz and 19.7-20.2 GHz (space-to-Earth) and 27.5-29.1 GHz and 29.5-30 GHz (Earth-to-space), or parts thereof.  </w:t>
      </w:r>
    </w:p>
    <w:p w14:paraId="023D5BD1" w14:textId="22B97B40" w:rsidR="0082092F" w:rsidRPr="00002263" w:rsidRDefault="0082092F" w:rsidP="0082092F">
      <w:pPr>
        <w:spacing w:before="120"/>
        <w:jc w:val="both"/>
        <w:rPr>
          <w:lang w:val="en-GB" w:eastAsia="ko-KR"/>
        </w:rPr>
      </w:pPr>
      <w:r w:rsidRPr="00002263">
        <w:rPr>
          <w:lang w:val="en-GB" w:eastAsia="ko-KR"/>
        </w:rPr>
        <w:t xml:space="preserve">Under this agenda item, Resolution </w:t>
      </w:r>
      <w:r w:rsidR="00002263" w:rsidRPr="00002263">
        <w:rPr>
          <w:b/>
          <w:lang w:val="en-GB" w:eastAsia="ko-KR"/>
        </w:rPr>
        <w:t>173</w:t>
      </w:r>
      <w:r w:rsidRPr="00002263">
        <w:rPr>
          <w:b/>
          <w:lang w:val="en-GB" w:eastAsia="ko-KR"/>
        </w:rPr>
        <w:t xml:space="preserve"> (WRC-19)</w:t>
      </w:r>
      <w:r w:rsidRPr="00002263">
        <w:rPr>
          <w:lang w:val="en-GB" w:eastAsia="ko-KR"/>
        </w:rPr>
        <w:t xml:space="preserve"> invites the ITU-R</w:t>
      </w:r>
      <w:r w:rsidR="001407D7">
        <w:rPr>
          <w:lang w:val="en-GB" w:eastAsia="ko-KR"/>
        </w:rPr>
        <w:t xml:space="preserve"> to</w:t>
      </w:r>
      <w:r w:rsidR="00002263">
        <w:rPr>
          <w:lang w:val="en-GB" w:eastAsia="ko-KR"/>
        </w:rPr>
        <w:t xml:space="preserve"> study</w:t>
      </w:r>
      <w:r w:rsidRPr="00002263">
        <w:rPr>
          <w:lang w:val="en-GB" w:eastAsia="ko-KR"/>
        </w:rPr>
        <w:t xml:space="preserve">: </w:t>
      </w:r>
    </w:p>
    <w:p w14:paraId="2E3B516C" w14:textId="77777777" w:rsidR="00012ECB" w:rsidRDefault="00012ECB" w:rsidP="00012ECB">
      <w:pPr>
        <w:pStyle w:val="ListParagraph"/>
        <w:numPr>
          <w:ilvl w:val="0"/>
          <w:numId w:val="23"/>
        </w:numPr>
        <w:spacing w:after="120" w:line="264" w:lineRule="auto"/>
        <w:jc w:val="both"/>
        <w:rPr>
          <w:lang w:eastAsia="ko-KR"/>
        </w:rPr>
      </w:pPr>
      <w:r>
        <w:t>study the technical and operational characteristics and user requirements of the different types of ESIMs that plan to operate within non-GSO FSS systems in the frequency bands mentioned above;</w:t>
      </w:r>
    </w:p>
    <w:p w14:paraId="34AF77CD" w14:textId="77777777" w:rsidR="00012ECB" w:rsidRDefault="00012ECB" w:rsidP="00012ECB">
      <w:pPr>
        <w:pStyle w:val="ListParagraph"/>
        <w:numPr>
          <w:ilvl w:val="0"/>
          <w:numId w:val="23"/>
        </w:numPr>
        <w:spacing w:after="120" w:line="264" w:lineRule="auto"/>
        <w:jc w:val="both"/>
        <w:rPr>
          <w:lang w:eastAsia="ko-KR"/>
        </w:rPr>
      </w:pPr>
      <w:r>
        <w:t>study on the sharing and compatibility between ESIMs operating with non-GSO FSS systems and current and planned stations of primary services allocated in the above frequency bands;</w:t>
      </w:r>
    </w:p>
    <w:p w14:paraId="4A93BC9A" w14:textId="77777777" w:rsidR="00012ECB" w:rsidRDefault="00012ECB" w:rsidP="00012ECB">
      <w:pPr>
        <w:pStyle w:val="ListParagraph"/>
        <w:numPr>
          <w:ilvl w:val="0"/>
          <w:numId w:val="23"/>
        </w:numPr>
        <w:spacing w:after="120" w:line="264" w:lineRule="auto"/>
        <w:jc w:val="both"/>
        <w:rPr>
          <w:lang w:eastAsia="ko-KR"/>
        </w:rPr>
      </w:pPr>
      <w:r>
        <w:t>development of the technical and regulatory provisions for the operation of aeronautical and maritime ESIMs with non-GSO FSS systems, taking into account the results of studies.</w:t>
      </w:r>
    </w:p>
    <w:p w14:paraId="1711014F" w14:textId="50BC4BBC" w:rsidR="000D3915" w:rsidRDefault="0082092F" w:rsidP="0082092F">
      <w:pPr>
        <w:pStyle w:val="Default"/>
        <w:spacing w:before="120"/>
        <w:jc w:val="both"/>
      </w:pPr>
      <w:r>
        <w:t xml:space="preserve">At the </w:t>
      </w:r>
      <w:r w:rsidR="0036651A">
        <w:t>latest</w:t>
      </w:r>
      <w:r>
        <w:t xml:space="preserve"> Working Party 4A, in preparation of WRC-23 Agend</w:t>
      </w:r>
      <w:r w:rsidR="001407D7">
        <w:t>a item 1.16</w:t>
      </w:r>
      <w:r>
        <w:t xml:space="preserve">, has consider </w:t>
      </w:r>
      <w:r w:rsidRPr="000518AD">
        <w:rPr>
          <w:lang w:val="en-GB" w:eastAsia="ko-KR"/>
        </w:rPr>
        <w:t>sharing and compatibility</w:t>
      </w:r>
      <w:r>
        <w:t xml:space="preserve"> studies and finalize dr</w:t>
      </w:r>
      <w:r w:rsidR="005A2B7E">
        <w:t>a</w:t>
      </w:r>
      <w:r>
        <w:t xml:space="preserve">ft CPM text. In addition, </w:t>
      </w:r>
      <w:r w:rsidRPr="00002263">
        <w:t>t</w:t>
      </w:r>
      <w:r w:rsidR="000D3915" w:rsidRPr="00002263">
        <w:t>wo</w:t>
      </w:r>
      <w:r w:rsidRPr="004D7986">
        <w:t xml:space="preserve"> methods have been proposed to satisfy this agenda item:</w:t>
      </w:r>
    </w:p>
    <w:p w14:paraId="1415662C" w14:textId="32631CA0" w:rsidR="000D3915" w:rsidRPr="000D3915" w:rsidRDefault="000D3915" w:rsidP="000D3915">
      <w:pPr>
        <w:pStyle w:val="Default"/>
        <w:spacing w:before="120"/>
        <w:jc w:val="both"/>
      </w:pPr>
      <w:r w:rsidRPr="000D3915">
        <w:rPr>
          <w:b/>
          <w:bCs/>
        </w:rPr>
        <w:t xml:space="preserve">Method A </w:t>
      </w:r>
    </w:p>
    <w:p w14:paraId="7BA289C8" w14:textId="7CADCB74" w:rsidR="000D3915" w:rsidRPr="000D3915" w:rsidRDefault="000D3915" w:rsidP="000D3915">
      <w:pPr>
        <w:pStyle w:val="Default"/>
        <w:spacing w:before="120"/>
        <w:jc w:val="both"/>
      </w:pPr>
      <w:r w:rsidRPr="000D3915">
        <w:t xml:space="preserve">No changes to the Radio Regulations and suppression of Resolution </w:t>
      </w:r>
      <w:r w:rsidRPr="000D3915">
        <w:rPr>
          <w:b/>
          <w:bCs/>
        </w:rPr>
        <w:t>173 (WRC-19)</w:t>
      </w:r>
      <w:r w:rsidRPr="000D3915">
        <w:t xml:space="preserve">. </w:t>
      </w:r>
    </w:p>
    <w:p w14:paraId="258CA5A4" w14:textId="77777777" w:rsidR="000D3915" w:rsidRPr="000D3915" w:rsidRDefault="000D3915" w:rsidP="000D3915">
      <w:pPr>
        <w:pStyle w:val="Default"/>
        <w:spacing w:before="120"/>
        <w:jc w:val="both"/>
      </w:pPr>
      <w:r w:rsidRPr="000D3915">
        <w:rPr>
          <w:b/>
          <w:bCs/>
        </w:rPr>
        <w:t xml:space="preserve">Method B </w:t>
      </w:r>
    </w:p>
    <w:p w14:paraId="1FBB447F" w14:textId="77777777" w:rsidR="000D3915" w:rsidRPr="000D3915" w:rsidRDefault="000D3915" w:rsidP="000D3915">
      <w:pPr>
        <w:pStyle w:val="Default"/>
        <w:spacing w:before="120"/>
        <w:jc w:val="both"/>
      </w:pPr>
      <w:r w:rsidRPr="000D3915">
        <w:t xml:space="preserve">Add a new footnote in RR Article </w:t>
      </w:r>
      <w:r w:rsidRPr="000D3915">
        <w:rPr>
          <w:b/>
          <w:bCs/>
        </w:rPr>
        <w:t xml:space="preserve">5 </w:t>
      </w:r>
      <w:r w:rsidRPr="000D3915">
        <w:t xml:space="preserve">that refers to a new WRC Resolution with technical, operational and regulatory conditions for the operation of non-GSO maritime and aeronautical ESIMs while ensuring protection of allocated services and consequential suppression of Resolution </w:t>
      </w:r>
      <w:r w:rsidRPr="000D3915">
        <w:rPr>
          <w:b/>
          <w:bCs/>
        </w:rPr>
        <w:t>173 (WRC-19)</w:t>
      </w:r>
      <w:r w:rsidRPr="000D3915">
        <w:t>.</w:t>
      </w:r>
    </w:p>
    <w:p w14:paraId="672FE448" w14:textId="026BFF28" w:rsidR="0082092F" w:rsidRDefault="0082092F" w:rsidP="0082092F">
      <w:pPr>
        <w:pStyle w:val="Default"/>
        <w:spacing w:before="120"/>
        <w:jc w:val="both"/>
      </w:pPr>
    </w:p>
    <w:p w14:paraId="33557D64" w14:textId="77777777" w:rsidR="0082092F" w:rsidRDefault="0082092F" w:rsidP="0082092F">
      <w:pPr>
        <w:jc w:val="both"/>
      </w:pPr>
    </w:p>
    <w:p w14:paraId="71B839FF" w14:textId="77777777" w:rsidR="0082092F" w:rsidRDefault="0082092F" w:rsidP="0082092F">
      <w:pPr>
        <w:jc w:val="both"/>
        <w:rPr>
          <w:b/>
        </w:rPr>
      </w:pPr>
      <w:r w:rsidRPr="000A5418">
        <w:rPr>
          <w:b/>
        </w:rPr>
        <w:t>2. Preliminary Views</w:t>
      </w:r>
    </w:p>
    <w:p w14:paraId="7784DE55" w14:textId="77777777" w:rsidR="009E482D" w:rsidRPr="000A5418" w:rsidRDefault="009E482D" w:rsidP="0082092F">
      <w:pPr>
        <w:jc w:val="both"/>
        <w:rPr>
          <w:b/>
        </w:rPr>
      </w:pPr>
    </w:p>
    <w:p w14:paraId="145720A2" w14:textId="209163A4" w:rsidR="00E93B94" w:rsidRDefault="00E93B94" w:rsidP="002B4C8D">
      <w:pPr>
        <w:jc w:val="thaiDistribute"/>
        <w:rPr>
          <w:color w:val="000000"/>
        </w:rPr>
      </w:pPr>
      <w:r w:rsidRPr="009E482D">
        <w:rPr>
          <w:color w:val="000000"/>
        </w:rPr>
        <w:t xml:space="preserve">Thailand supports </w:t>
      </w:r>
      <w:r>
        <w:rPr>
          <w:color w:val="000000"/>
        </w:rPr>
        <w:t>M</w:t>
      </w:r>
      <w:r w:rsidRPr="009E482D">
        <w:rPr>
          <w:color w:val="000000"/>
        </w:rPr>
        <w:t xml:space="preserve">ethod B in the </w:t>
      </w:r>
      <w:r>
        <w:rPr>
          <w:color w:val="000000"/>
        </w:rPr>
        <w:t xml:space="preserve">current draft </w:t>
      </w:r>
      <w:r w:rsidRPr="009E482D">
        <w:rPr>
          <w:color w:val="000000"/>
        </w:rPr>
        <w:t xml:space="preserve">CPM </w:t>
      </w:r>
      <w:r>
        <w:rPr>
          <w:color w:val="000000"/>
        </w:rPr>
        <w:t>text,</w:t>
      </w:r>
      <w:r w:rsidR="001D253B">
        <w:t xml:space="preserve"> i</w:t>
      </w:r>
      <w:r w:rsidR="001D253B" w:rsidRPr="001D253B">
        <w:rPr>
          <w:color w:val="000000"/>
        </w:rPr>
        <w:t>n order to facilitate the use of the frequency bands 17.7-18.6 GHz and 18.8-19.3 GHz and 19.7-20.2 GHz (space-to-Earth) and 27.5-29.1 GHz and 29.5-30 GHz (Earth-to-space) by non-GSO FSS earth stations in motion, in accordance with Resolution 173 (WRC-19)</w:t>
      </w:r>
      <w:r>
        <w:rPr>
          <w:color w:val="000000"/>
        </w:rPr>
        <w:t>.</w:t>
      </w:r>
    </w:p>
    <w:p w14:paraId="1F7E5C42" w14:textId="77777777" w:rsidR="00E93B94" w:rsidRDefault="00E93B94" w:rsidP="002B4C8D">
      <w:pPr>
        <w:jc w:val="thaiDistribute"/>
        <w:rPr>
          <w:color w:val="000000"/>
        </w:rPr>
      </w:pPr>
    </w:p>
    <w:p w14:paraId="721C4812" w14:textId="6D8B9920" w:rsidR="00640318" w:rsidRDefault="00640318" w:rsidP="002B4C8D">
      <w:pPr>
        <w:jc w:val="thaiDistribute"/>
        <w:rPr>
          <w:color w:val="000000" w:themeColor="text1"/>
        </w:rPr>
      </w:pPr>
      <w:r>
        <w:rPr>
          <w:color w:val="000000" w:themeColor="text1"/>
        </w:rPr>
        <w:t>Thailand also supports in</w:t>
      </w:r>
      <w:r w:rsidRPr="0041360A">
        <w:rPr>
          <w:color w:val="000000" w:themeColor="text1"/>
        </w:rPr>
        <w:t xml:space="preserve"> principle to define responsibilities of the notifying administration</w:t>
      </w:r>
      <w:r w:rsidRPr="00DD7E8D">
        <w:rPr>
          <w:color w:val="000000" w:themeColor="text1"/>
        </w:rPr>
        <w:t xml:space="preserve"> </w:t>
      </w:r>
      <w:r>
        <w:rPr>
          <w:color w:val="000000" w:themeColor="text1"/>
        </w:rPr>
        <w:t>related to the operation of NGSO ESIM in those frequency bands as agreed in ITU-R WP-4A and reflected in the current draft CPM text.</w:t>
      </w:r>
    </w:p>
    <w:p w14:paraId="4205D9C4" w14:textId="18765E4B" w:rsidR="00640318" w:rsidRDefault="00640318" w:rsidP="002B4C8D">
      <w:pPr>
        <w:shd w:val="clear" w:color="auto" w:fill="FFFFFF"/>
        <w:spacing w:before="120" w:line="264" w:lineRule="auto"/>
        <w:jc w:val="thaiDistribute"/>
        <w:rPr>
          <w:color w:val="000000" w:themeColor="text1"/>
        </w:rPr>
      </w:pPr>
      <w:r w:rsidRPr="009D09D8">
        <w:rPr>
          <w:color w:val="000000" w:themeColor="text1"/>
        </w:rPr>
        <w:lastRenderedPageBreak/>
        <w:t xml:space="preserve">Thailand </w:t>
      </w:r>
      <w:r>
        <w:rPr>
          <w:color w:val="000000" w:themeColor="text1"/>
        </w:rPr>
        <w:t xml:space="preserve">is of the view that further ITU-R developments of, among other things, the </w:t>
      </w:r>
      <w:r w:rsidRPr="00D203FE">
        <w:rPr>
          <w:color w:val="000000" w:themeColor="text1"/>
        </w:rPr>
        <w:t xml:space="preserve">regulatory </w:t>
      </w:r>
      <w:r>
        <w:rPr>
          <w:color w:val="000000" w:themeColor="text1"/>
        </w:rPr>
        <w:t xml:space="preserve">provisions, appropriate technical </w:t>
      </w:r>
      <w:r w:rsidRPr="00D203FE">
        <w:rPr>
          <w:color w:val="000000" w:themeColor="text1"/>
        </w:rPr>
        <w:t>conditions</w:t>
      </w:r>
      <w:r>
        <w:rPr>
          <w:color w:val="000000" w:themeColor="text1"/>
        </w:rPr>
        <w:t xml:space="preserve"> and </w:t>
      </w:r>
      <w:r w:rsidRPr="00DD7E8D">
        <w:rPr>
          <w:color w:val="000000" w:themeColor="text1"/>
        </w:rPr>
        <w:t>a methodology to examine</w:t>
      </w:r>
      <w:r>
        <w:rPr>
          <w:color w:val="000000" w:themeColor="text1"/>
        </w:rPr>
        <w:t xml:space="preserve"> </w:t>
      </w:r>
      <w:r w:rsidRPr="00DD7E8D">
        <w:rPr>
          <w:color w:val="000000" w:themeColor="text1"/>
        </w:rPr>
        <w:t>power flux-density (pfd)</w:t>
      </w:r>
      <w:r>
        <w:rPr>
          <w:color w:val="000000" w:themeColor="text1"/>
        </w:rPr>
        <w:t xml:space="preserve"> limits of NGSO </w:t>
      </w:r>
      <w:r w:rsidRPr="00332E4F">
        <w:rPr>
          <w:color w:val="000000" w:themeColor="text1"/>
        </w:rPr>
        <w:t>ESIM by the Bureau should</w:t>
      </w:r>
      <w:r>
        <w:rPr>
          <w:color w:val="000000" w:themeColor="text1"/>
        </w:rPr>
        <w:t xml:space="preserve"> ensure the protection of existing services, including their</w:t>
      </w:r>
      <w:r w:rsidRPr="005E4AEE">
        <w:rPr>
          <w:color w:val="000000" w:themeColor="text1"/>
        </w:rPr>
        <w:t xml:space="preserve"> </w:t>
      </w:r>
      <w:r w:rsidRPr="00C3261C">
        <w:rPr>
          <w:color w:val="000000" w:themeColor="text1"/>
        </w:rPr>
        <w:t>future developments</w:t>
      </w:r>
      <w:r>
        <w:rPr>
          <w:color w:val="000000" w:themeColor="text1"/>
        </w:rPr>
        <w:t>, in those frequency band</w:t>
      </w:r>
      <w:r w:rsidR="002B4C8D">
        <w:rPr>
          <w:color w:val="000000" w:themeColor="text1"/>
        </w:rPr>
        <w:t>s and adjacent frequency bands.</w:t>
      </w:r>
    </w:p>
    <w:p w14:paraId="1A1FCD87" w14:textId="2CA0DD7B" w:rsidR="00107D11" w:rsidRPr="002B4C8D" w:rsidRDefault="002B4C8D" w:rsidP="005F7B81">
      <w:pPr>
        <w:rPr>
          <w:color w:val="000000" w:themeColor="text1"/>
        </w:rPr>
      </w:pPr>
      <w:r>
        <w:rPr>
          <w:color w:val="000000" w:themeColor="text1"/>
        </w:rPr>
        <w:br w:type="page"/>
      </w:r>
    </w:p>
    <w:p w14:paraId="147D73B4" w14:textId="77777777" w:rsidR="00624CD6" w:rsidRDefault="00624CD6" w:rsidP="00624CD6">
      <w:pPr>
        <w:jc w:val="both"/>
      </w:pPr>
      <w:r>
        <w:rPr>
          <w:b/>
        </w:rPr>
        <w:lastRenderedPageBreak/>
        <w:t xml:space="preserve">Agenda Item 1.17: </w:t>
      </w:r>
    </w:p>
    <w:p w14:paraId="2BCC6CAD" w14:textId="77777777" w:rsidR="00624CD6" w:rsidRPr="000A5418" w:rsidRDefault="00624CD6" w:rsidP="00624CD6">
      <w:pPr>
        <w:jc w:val="both"/>
        <w:rPr>
          <w:i/>
        </w:rPr>
      </w:pPr>
      <w:r w:rsidRPr="00105BA1">
        <w:rPr>
          <w:i/>
        </w:rPr>
        <w:t xml:space="preserve">to determine and carry out, on the basis of the ITU R studies in accordance with Resolution </w:t>
      </w:r>
      <w:r w:rsidRPr="00A5080D">
        <w:rPr>
          <w:b/>
          <w:bCs/>
          <w:i/>
        </w:rPr>
        <w:t>773 (WRC-19)</w:t>
      </w:r>
      <w:r w:rsidRPr="00105BA1">
        <w:rPr>
          <w:i/>
        </w:rPr>
        <w:t>, the appropriate regulatory actions for the provision of inter-satellite links in specific frequency bands, or portions thereof, by adding an inter-satellite service allocation where appropriate</w:t>
      </w:r>
      <w:r>
        <w:rPr>
          <w:i/>
        </w:rPr>
        <w:t>.</w:t>
      </w:r>
    </w:p>
    <w:p w14:paraId="5C71E9BC" w14:textId="77777777" w:rsidR="00624CD6" w:rsidRDefault="00624CD6" w:rsidP="00624CD6">
      <w:pPr>
        <w:spacing w:after="120"/>
        <w:jc w:val="thaiDistribute"/>
      </w:pPr>
    </w:p>
    <w:p w14:paraId="1920B6AD" w14:textId="77777777" w:rsidR="00624CD6" w:rsidRDefault="00624CD6" w:rsidP="00624CD6">
      <w:pPr>
        <w:spacing w:after="120"/>
        <w:jc w:val="both"/>
        <w:rPr>
          <w:b/>
          <w:lang w:eastAsia="ko-KR"/>
        </w:rPr>
      </w:pPr>
      <w:r w:rsidRPr="00A30FA5">
        <w:rPr>
          <w:rFonts w:hint="eastAsia"/>
          <w:b/>
          <w:lang w:eastAsia="ko-KR"/>
        </w:rPr>
        <w:t>1. Background</w:t>
      </w:r>
    </w:p>
    <w:p w14:paraId="170CDB79" w14:textId="77777777" w:rsidR="00624CD6" w:rsidRDefault="00624CD6" w:rsidP="00624CD6">
      <w:pPr>
        <w:spacing w:before="120"/>
        <w:jc w:val="both"/>
        <w:rPr>
          <w:lang w:val="en-GB" w:eastAsia="ko-KR"/>
        </w:rPr>
      </w:pPr>
      <w:r w:rsidRPr="006E2EC3">
        <w:rPr>
          <w:lang w:val="en-GB" w:eastAsia="ko-KR"/>
        </w:rPr>
        <w:t xml:space="preserve">Under this agenda item, Resolution </w:t>
      </w:r>
      <w:r w:rsidRPr="006E2EC3">
        <w:rPr>
          <w:b/>
          <w:lang w:val="en-GB" w:eastAsia="ko-KR"/>
        </w:rPr>
        <w:t>773 (WRC-19)</w:t>
      </w:r>
      <w:r w:rsidRPr="006E2EC3">
        <w:rPr>
          <w:lang w:val="en-GB" w:eastAsia="ko-KR"/>
        </w:rPr>
        <w:t xml:space="preserve"> invites the ITU-R</w:t>
      </w:r>
      <w:r>
        <w:rPr>
          <w:lang w:val="en-GB" w:eastAsia="ko-KR"/>
        </w:rPr>
        <w:t>:</w:t>
      </w:r>
      <w:r w:rsidRPr="006E2EC3">
        <w:rPr>
          <w:lang w:val="en-GB" w:eastAsia="ko-KR"/>
        </w:rPr>
        <w:t xml:space="preserve"> </w:t>
      </w:r>
    </w:p>
    <w:p w14:paraId="634C7584" w14:textId="77777777" w:rsidR="00624CD6" w:rsidRPr="000518AD" w:rsidRDefault="00624CD6" w:rsidP="00624CD6">
      <w:pPr>
        <w:pStyle w:val="ListParagraph"/>
        <w:numPr>
          <w:ilvl w:val="0"/>
          <w:numId w:val="20"/>
        </w:numPr>
        <w:ind w:left="806" w:hanging="403"/>
        <w:jc w:val="both"/>
        <w:rPr>
          <w:lang w:val="en-GB" w:eastAsia="ko-KR"/>
        </w:rPr>
      </w:pPr>
      <w:r w:rsidRPr="000518AD">
        <w:rPr>
          <w:lang w:val="en-GB" w:eastAsia="ko-KR"/>
        </w:rPr>
        <w:t>to develop the technical and operational characteristics of different types of space stations that plan satellite-to-satellite transmissions in the frequency bands 11.7-12.7 GHz, 18.1-18.6 GHz, 18.8-20.2 GHz and 27.5-30 GHz;</w:t>
      </w:r>
    </w:p>
    <w:p w14:paraId="07452A83" w14:textId="77777777" w:rsidR="00624CD6" w:rsidRPr="000518AD" w:rsidRDefault="00624CD6" w:rsidP="00624CD6">
      <w:pPr>
        <w:pStyle w:val="ListParagraph"/>
        <w:numPr>
          <w:ilvl w:val="0"/>
          <w:numId w:val="20"/>
        </w:numPr>
        <w:spacing w:before="100" w:beforeAutospacing="1" w:after="100" w:afterAutospacing="1"/>
        <w:jc w:val="both"/>
        <w:rPr>
          <w:lang w:val="en-GB" w:eastAsia="ko-KR"/>
        </w:rPr>
      </w:pPr>
      <w:r w:rsidRPr="000518AD">
        <w:rPr>
          <w:lang w:val="en-GB" w:eastAsia="ko-KR"/>
        </w:rPr>
        <w:t xml:space="preserve">to study the technical and operational characteristics, including spectrum requirements, off-axis equivalent isotropically radiated power (e.i.r.p.) values and out-of-band emission limits, for transmissions between space stations in the frequency bands </w:t>
      </w:r>
      <w:r>
        <w:rPr>
          <w:lang w:val="en-GB" w:eastAsia="ko-KR"/>
        </w:rPr>
        <w:br/>
      </w:r>
      <w:r w:rsidRPr="000518AD">
        <w:rPr>
          <w:lang w:val="en-GB" w:eastAsia="ko-KR"/>
        </w:rPr>
        <w:t>11.7-12.7 GHz, 18.1-18.6 GHz, 18.8</w:t>
      </w:r>
      <w:r>
        <w:rPr>
          <w:lang w:val="en-GB" w:eastAsia="ko-KR"/>
        </w:rPr>
        <w:t>-</w:t>
      </w:r>
      <w:r w:rsidRPr="000518AD">
        <w:rPr>
          <w:lang w:val="en-GB" w:eastAsia="ko-KR"/>
        </w:rPr>
        <w:t>20.2 GHz and 27.5-30 GHz;</w:t>
      </w:r>
    </w:p>
    <w:p w14:paraId="037CAA1A" w14:textId="77777777" w:rsidR="00624CD6" w:rsidRPr="000518AD" w:rsidRDefault="00624CD6" w:rsidP="00624CD6">
      <w:pPr>
        <w:pStyle w:val="ListParagraph"/>
        <w:numPr>
          <w:ilvl w:val="0"/>
          <w:numId w:val="20"/>
        </w:numPr>
        <w:spacing w:before="100" w:beforeAutospacing="1" w:after="100" w:afterAutospacing="1"/>
        <w:jc w:val="both"/>
        <w:rPr>
          <w:lang w:val="en-GB" w:eastAsia="ko-KR"/>
        </w:rPr>
      </w:pPr>
      <w:r w:rsidRPr="000518AD">
        <w:rPr>
          <w:lang w:val="en-GB" w:eastAsia="ko-KR"/>
        </w:rPr>
        <w:t xml:space="preserve">to study sharing and compatibility between satellite-to-satellite links intending to operate between space stations in the frequency bands 11.7-12.7 GHz, 18.1-18.6 GHz, 18.8-20.2 GHz and 27.5-30 GHz and current and planned stations </w:t>
      </w:r>
      <w:r>
        <w:rPr>
          <w:lang w:val="en-GB" w:eastAsia="ko-KR"/>
        </w:rPr>
        <w:t>in</w:t>
      </w:r>
      <w:r w:rsidRPr="000518AD">
        <w:rPr>
          <w:lang w:val="en-GB" w:eastAsia="ko-KR"/>
        </w:rPr>
        <w:t xml:space="preserve"> the FSS and other existing services allocated in </w:t>
      </w:r>
      <w:r>
        <w:rPr>
          <w:lang w:val="en-GB" w:eastAsia="ko-KR"/>
        </w:rPr>
        <w:t xml:space="preserve">the </w:t>
      </w:r>
      <w:r w:rsidRPr="000518AD">
        <w:rPr>
          <w:lang w:val="en-GB" w:eastAsia="ko-KR"/>
        </w:rPr>
        <w:t>same frequency bands and adjacent frequency bands, including passive services, with a view to ensuring protection of the primary services</w:t>
      </w:r>
      <w:r>
        <w:rPr>
          <w:lang w:val="en-GB" w:eastAsia="ko-KR"/>
        </w:rPr>
        <w:t xml:space="preserve"> </w:t>
      </w:r>
      <w:r w:rsidRPr="006E30B8">
        <w:rPr>
          <w:lang w:val="en-GB" w:eastAsia="ko-KR"/>
        </w:rPr>
        <w:t>referred to</w:t>
      </w:r>
      <w:r>
        <w:rPr>
          <w:lang w:val="en-GB" w:eastAsia="ko-KR"/>
        </w:rPr>
        <w:t xml:space="preserve"> above</w:t>
      </w:r>
      <w:r w:rsidRPr="000518AD">
        <w:rPr>
          <w:lang w:val="en-GB" w:eastAsia="ko-KR"/>
        </w:rPr>
        <w:t>;</w:t>
      </w:r>
    </w:p>
    <w:p w14:paraId="02BAC674" w14:textId="122962E6" w:rsidR="00624CD6" w:rsidRPr="0082092F" w:rsidRDefault="00624CD6" w:rsidP="00624CD6">
      <w:pPr>
        <w:pStyle w:val="ListParagraph"/>
        <w:numPr>
          <w:ilvl w:val="0"/>
          <w:numId w:val="20"/>
        </w:numPr>
        <w:jc w:val="both"/>
        <w:rPr>
          <w:lang w:val="en-GB" w:eastAsia="ko-KR"/>
        </w:rPr>
      </w:pPr>
      <w:r w:rsidRPr="00225BDB">
        <w:rPr>
          <w:lang w:val="en-GB" w:eastAsia="ko-KR"/>
        </w:rPr>
        <w:t>to develop, for different types of space stations, the technical conditions and regulatory provisions for satellite-to-satellite operations in the frequency bands 11.7-12.7 GHz, 18.1-18.6 GHz, 18.8-20.2 GHz and 27.5-30 GHz, or portions thereof, including new ISS allocations, as appropriate, taking into account the results of the studies above</w:t>
      </w:r>
      <w:r>
        <w:rPr>
          <w:lang w:val="en-GB" w:eastAsia="ko-KR"/>
        </w:rPr>
        <w:t>.</w:t>
      </w:r>
    </w:p>
    <w:p w14:paraId="7147CD62" w14:textId="4538BCDE" w:rsidR="0082092F" w:rsidRDefault="0082092F" w:rsidP="0082092F">
      <w:pPr>
        <w:pStyle w:val="Default"/>
        <w:spacing w:before="120"/>
        <w:jc w:val="both"/>
      </w:pPr>
      <w:r>
        <w:t>At the lastest Working Party 4A, in preparation of WRC-23 Agend</w:t>
      </w:r>
      <w:r w:rsidR="000D3915">
        <w:t>a item 1.17</w:t>
      </w:r>
      <w:r>
        <w:t xml:space="preserve">, has consider </w:t>
      </w:r>
      <w:r w:rsidRPr="000518AD">
        <w:rPr>
          <w:lang w:val="en-GB" w:eastAsia="ko-KR"/>
        </w:rPr>
        <w:t>sharing and compatibility</w:t>
      </w:r>
      <w:r>
        <w:t xml:space="preserve"> studies and finalize dr</w:t>
      </w:r>
      <w:r w:rsidR="00B87A83">
        <w:t>a</w:t>
      </w:r>
      <w:r>
        <w:t xml:space="preserve">ft CPM text. In addition, </w:t>
      </w:r>
      <w:r w:rsidRPr="009E482D">
        <w:t>t</w:t>
      </w:r>
      <w:r w:rsidR="000D3915" w:rsidRPr="009E482D">
        <w:t>wo</w:t>
      </w:r>
      <w:r w:rsidRPr="004D7986">
        <w:t xml:space="preserve"> methods have been proposed to satisfy this agenda item: </w:t>
      </w:r>
    </w:p>
    <w:p w14:paraId="15E4E5AC" w14:textId="77777777" w:rsidR="000D3915" w:rsidRPr="000D3915" w:rsidRDefault="000D3915" w:rsidP="000D3915">
      <w:pPr>
        <w:pStyle w:val="Default"/>
        <w:spacing w:before="120"/>
        <w:jc w:val="both"/>
      </w:pPr>
      <w:r w:rsidRPr="000D3915">
        <w:rPr>
          <w:b/>
          <w:bCs/>
        </w:rPr>
        <w:t xml:space="preserve">Method A </w:t>
      </w:r>
    </w:p>
    <w:p w14:paraId="094BB9CD" w14:textId="77777777" w:rsidR="000D3915" w:rsidRPr="000D3915" w:rsidRDefault="000D3915" w:rsidP="000D3915">
      <w:pPr>
        <w:pStyle w:val="Default"/>
        <w:spacing w:before="120"/>
        <w:jc w:val="both"/>
      </w:pPr>
      <w:r w:rsidRPr="000D3915">
        <w:t xml:space="preserve">No changes to the Radio Regulations and suppression of Resolution </w:t>
      </w:r>
      <w:r w:rsidRPr="000D3915">
        <w:rPr>
          <w:b/>
          <w:bCs/>
        </w:rPr>
        <w:t>773 (WRC-19)</w:t>
      </w:r>
      <w:r w:rsidRPr="000D3915">
        <w:t xml:space="preserve">. </w:t>
      </w:r>
    </w:p>
    <w:p w14:paraId="3923976F" w14:textId="77777777" w:rsidR="000D3915" w:rsidRPr="000D3915" w:rsidRDefault="000D3915" w:rsidP="000D3915">
      <w:pPr>
        <w:pStyle w:val="Default"/>
        <w:spacing w:before="120"/>
        <w:jc w:val="both"/>
      </w:pPr>
      <w:r w:rsidRPr="000D3915">
        <w:rPr>
          <w:b/>
          <w:bCs/>
        </w:rPr>
        <w:t xml:space="preserve">Method B1 </w:t>
      </w:r>
    </w:p>
    <w:p w14:paraId="25754C60" w14:textId="77777777" w:rsidR="000D3915" w:rsidRPr="000D3915" w:rsidRDefault="000D3915" w:rsidP="000D3915">
      <w:pPr>
        <w:pStyle w:val="Default"/>
        <w:spacing w:before="120"/>
        <w:jc w:val="both"/>
      </w:pPr>
      <w:r w:rsidRPr="000D3915">
        <w:t xml:space="preserve">This method proposes to allow satellite-to-satellite operation through a fixed-satellite service (space-to-space) allocation where such operations use the “within the cone” concept. </w:t>
      </w:r>
    </w:p>
    <w:p w14:paraId="1FFFCA8E" w14:textId="77777777" w:rsidR="000D3915" w:rsidRPr="000D3915" w:rsidRDefault="000D3915" w:rsidP="000D3915">
      <w:pPr>
        <w:pStyle w:val="Default"/>
        <w:spacing w:before="120"/>
        <w:jc w:val="both"/>
      </w:pPr>
      <w:r w:rsidRPr="000D3915">
        <w:rPr>
          <w:b/>
          <w:bCs/>
        </w:rPr>
        <w:t xml:space="preserve">Method B2 </w:t>
      </w:r>
    </w:p>
    <w:p w14:paraId="330A6E99" w14:textId="77777777" w:rsidR="000D3915" w:rsidRPr="000D3915" w:rsidRDefault="000D3915" w:rsidP="000D3915">
      <w:pPr>
        <w:pStyle w:val="Default"/>
        <w:spacing w:before="120"/>
        <w:jc w:val="both"/>
      </w:pPr>
      <w:r w:rsidRPr="000D3915">
        <w:t xml:space="preserve">This method proposes to allow satellite-to-satellite operation through an inter-satellite service allocation where such operations use the “within the cone” concept. </w:t>
      </w:r>
    </w:p>
    <w:p w14:paraId="3241A239" w14:textId="77777777" w:rsidR="000D3915" w:rsidRPr="000D3915" w:rsidRDefault="000D3915" w:rsidP="000D3915">
      <w:pPr>
        <w:pStyle w:val="Default"/>
        <w:spacing w:before="120"/>
        <w:jc w:val="both"/>
      </w:pPr>
      <w:r w:rsidRPr="000D3915">
        <w:rPr>
          <w:b/>
          <w:bCs/>
        </w:rPr>
        <w:t xml:space="preserve">Method B3 </w:t>
      </w:r>
    </w:p>
    <w:p w14:paraId="1AF938DB" w14:textId="77777777" w:rsidR="000D3915" w:rsidRPr="000D3915" w:rsidRDefault="000D3915" w:rsidP="000D3915">
      <w:pPr>
        <w:pStyle w:val="Default"/>
        <w:spacing w:before="120"/>
        <w:jc w:val="both"/>
      </w:pPr>
      <w:r w:rsidRPr="000D3915">
        <w:t xml:space="preserve">This method proposes to allow satellite-to-satellite operation through a fixed-satellite service (space-to-space) where such operations use the “expanded-cone” concept. </w:t>
      </w:r>
    </w:p>
    <w:p w14:paraId="6606DC5C" w14:textId="77777777" w:rsidR="000D3915" w:rsidRPr="000D3915" w:rsidRDefault="000D3915" w:rsidP="000D3915">
      <w:pPr>
        <w:pStyle w:val="Default"/>
        <w:spacing w:before="120"/>
        <w:jc w:val="both"/>
      </w:pPr>
      <w:r w:rsidRPr="000D3915">
        <w:rPr>
          <w:b/>
          <w:bCs/>
        </w:rPr>
        <w:t xml:space="preserve">Method B4 </w:t>
      </w:r>
    </w:p>
    <w:p w14:paraId="766E4EDE" w14:textId="77777777" w:rsidR="000D3915" w:rsidRDefault="000D3915" w:rsidP="000D3915">
      <w:pPr>
        <w:pStyle w:val="Default"/>
        <w:spacing w:before="120"/>
        <w:jc w:val="both"/>
      </w:pPr>
      <w:r w:rsidRPr="000D3915">
        <w:t>This method proposes to allow satellite-to-satellite operation through an inter-satellite service allocation where such operations use the “expanded-cone” concept.</w:t>
      </w:r>
    </w:p>
    <w:p w14:paraId="75DE1F2E" w14:textId="77777777" w:rsidR="000D3915" w:rsidRDefault="000D3915" w:rsidP="000D3915">
      <w:pPr>
        <w:pStyle w:val="Default"/>
        <w:spacing w:before="120"/>
        <w:jc w:val="both"/>
      </w:pPr>
    </w:p>
    <w:p w14:paraId="3040951B" w14:textId="00D4917D" w:rsidR="000D3915" w:rsidRPr="000D3915" w:rsidRDefault="000D3915" w:rsidP="000D3915">
      <w:pPr>
        <w:pStyle w:val="Default"/>
        <w:spacing w:before="120"/>
        <w:jc w:val="both"/>
      </w:pPr>
      <w:r w:rsidRPr="000D3915">
        <w:t xml:space="preserve"> </w:t>
      </w:r>
    </w:p>
    <w:p w14:paraId="38A504ED" w14:textId="77777777" w:rsidR="000D3915" w:rsidRPr="000D3915" w:rsidRDefault="000D3915" w:rsidP="000D3915">
      <w:pPr>
        <w:pStyle w:val="Default"/>
        <w:spacing w:before="120"/>
        <w:jc w:val="both"/>
      </w:pPr>
      <w:r w:rsidRPr="000D3915">
        <w:rPr>
          <w:b/>
          <w:bCs/>
        </w:rPr>
        <w:lastRenderedPageBreak/>
        <w:t xml:space="preserve">Method B5 </w:t>
      </w:r>
    </w:p>
    <w:p w14:paraId="2DBAC2F4" w14:textId="77777777" w:rsidR="000D3915" w:rsidRPr="000D3915" w:rsidRDefault="000D3915" w:rsidP="000D3915">
      <w:pPr>
        <w:pStyle w:val="Default"/>
        <w:spacing w:before="120"/>
        <w:jc w:val="both"/>
      </w:pPr>
      <w:r w:rsidRPr="000D3915">
        <w:t>This method would be identical to any of the above Methods B1 to B4 with the exclusion of the frequency band 11.7-12.7 GHz. No regulatory text is included in section 4/1.17/5 due to similarity.</w:t>
      </w:r>
    </w:p>
    <w:p w14:paraId="6C544076" w14:textId="77777777" w:rsidR="000D3915" w:rsidRDefault="000D3915" w:rsidP="0082092F">
      <w:pPr>
        <w:pStyle w:val="Default"/>
        <w:spacing w:before="120"/>
        <w:jc w:val="both"/>
      </w:pPr>
    </w:p>
    <w:p w14:paraId="525C0A6F" w14:textId="77777777" w:rsidR="00624CD6" w:rsidRDefault="00624CD6" w:rsidP="00624CD6">
      <w:pPr>
        <w:jc w:val="both"/>
      </w:pPr>
    </w:p>
    <w:p w14:paraId="30092A4E" w14:textId="77777777" w:rsidR="00624CD6" w:rsidRDefault="00624CD6" w:rsidP="00624CD6">
      <w:pPr>
        <w:jc w:val="both"/>
        <w:rPr>
          <w:b/>
        </w:rPr>
      </w:pPr>
      <w:r w:rsidRPr="000A5418">
        <w:rPr>
          <w:b/>
        </w:rPr>
        <w:t>2. Preliminary Views</w:t>
      </w:r>
    </w:p>
    <w:p w14:paraId="77C88446" w14:textId="77777777" w:rsidR="009E482D" w:rsidRPr="000A5418" w:rsidRDefault="009E482D" w:rsidP="00624CD6">
      <w:pPr>
        <w:jc w:val="both"/>
        <w:rPr>
          <w:b/>
        </w:rPr>
      </w:pPr>
    </w:p>
    <w:p w14:paraId="7C3EDD2C" w14:textId="02EEF646" w:rsidR="00640318" w:rsidRDefault="009E1488" w:rsidP="00C154D6">
      <w:pPr>
        <w:jc w:val="thaiDistribute"/>
      </w:pPr>
      <w:r w:rsidRPr="009E482D">
        <w:t>Thailand supports method B</w:t>
      </w:r>
      <w:r>
        <w:t>1</w:t>
      </w:r>
      <w:r w:rsidRPr="009E482D">
        <w:t xml:space="preserve"> in the </w:t>
      </w:r>
      <w:r w:rsidR="0059673E">
        <w:rPr>
          <w:color w:val="000000"/>
        </w:rPr>
        <w:t xml:space="preserve">current draft </w:t>
      </w:r>
      <w:r w:rsidR="0059673E" w:rsidRPr="009E482D">
        <w:rPr>
          <w:color w:val="000000"/>
        </w:rPr>
        <w:t xml:space="preserve">CPM </w:t>
      </w:r>
      <w:r w:rsidR="0059673E">
        <w:rPr>
          <w:color w:val="000000"/>
        </w:rPr>
        <w:t>text</w:t>
      </w:r>
      <w:r>
        <w:t>, i</w:t>
      </w:r>
      <w:r w:rsidR="00413C92" w:rsidRPr="009E482D">
        <w:t>n order to allow the use of satellite-to-satellite operations in the 11.7-12.7 GHz, 18.1-18.6 GHz, 18.8-20.2 GHz and 27.5-30 GHz frequency bands or portions thereof, in accordance with Resolution 773 (WRC-19)</w:t>
      </w:r>
      <w:r>
        <w:t>.</w:t>
      </w:r>
      <w:r w:rsidR="00413C92" w:rsidRPr="009E482D">
        <w:t xml:space="preserve"> </w:t>
      </w:r>
    </w:p>
    <w:p w14:paraId="2E6D8D29" w14:textId="77777777" w:rsidR="00C154D6" w:rsidRPr="00C154D6" w:rsidRDefault="00C154D6" w:rsidP="00C154D6">
      <w:pPr>
        <w:jc w:val="thaiDistribute"/>
      </w:pPr>
    </w:p>
    <w:p w14:paraId="740B8D10" w14:textId="57847175" w:rsidR="006D5134" w:rsidRDefault="00640318" w:rsidP="002B4C8D">
      <w:pPr>
        <w:shd w:val="clear" w:color="auto" w:fill="FFFFFF"/>
        <w:spacing w:before="120" w:line="264" w:lineRule="auto"/>
        <w:rPr>
          <w:color w:val="000000" w:themeColor="text1"/>
        </w:rPr>
      </w:pPr>
      <w:r w:rsidRPr="009D09D8">
        <w:rPr>
          <w:color w:val="000000" w:themeColor="text1"/>
        </w:rPr>
        <w:t xml:space="preserve">Thailand </w:t>
      </w:r>
      <w:r>
        <w:rPr>
          <w:color w:val="000000" w:themeColor="text1"/>
        </w:rPr>
        <w:t>is of the view that</w:t>
      </w:r>
      <w:r w:rsidR="009E1488" w:rsidRPr="009E1488">
        <w:rPr>
          <w:color w:val="000000" w:themeColor="text1"/>
        </w:rPr>
        <w:t xml:space="preserve"> </w:t>
      </w:r>
      <w:r w:rsidR="009E1488" w:rsidRPr="005B4428">
        <w:rPr>
          <w:color w:val="000000" w:themeColor="text1"/>
        </w:rPr>
        <w:t xml:space="preserve">further ITU-R developments of, among other things, the regulatory provisions and appropriate technical conditions should ensure the protection of existing </w:t>
      </w:r>
      <w:r w:rsidR="009E1488">
        <w:rPr>
          <w:color w:val="000000" w:themeColor="text1"/>
        </w:rPr>
        <w:t xml:space="preserve">primary </w:t>
      </w:r>
      <w:r w:rsidR="009E1488" w:rsidRPr="005B4428">
        <w:rPr>
          <w:color w:val="000000" w:themeColor="text1"/>
        </w:rPr>
        <w:t>services, including their future developments, in those frequency bands and adjacent frequency bands</w:t>
      </w:r>
      <w:r w:rsidR="009E1488">
        <w:rPr>
          <w:color w:val="000000" w:themeColor="text1"/>
        </w:rPr>
        <w:t>.</w:t>
      </w:r>
    </w:p>
    <w:p w14:paraId="34EDC06C" w14:textId="1FFBC2EE" w:rsidR="002B4C8D" w:rsidRDefault="002B4C8D">
      <w:pPr>
        <w:rPr>
          <w:color w:val="000000" w:themeColor="text1"/>
        </w:rPr>
      </w:pPr>
      <w:r>
        <w:rPr>
          <w:color w:val="000000" w:themeColor="text1"/>
        </w:rPr>
        <w:br w:type="page"/>
      </w:r>
      <w:bookmarkStart w:id="0" w:name="_GoBack"/>
      <w:bookmarkEnd w:id="0"/>
    </w:p>
    <w:p w14:paraId="679788C1" w14:textId="77777777" w:rsidR="002B4C8D" w:rsidRDefault="002B4C8D" w:rsidP="002B4C8D">
      <w:pPr>
        <w:jc w:val="both"/>
        <w:rPr>
          <w:b/>
        </w:rPr>
      </w:pPr>
      <w:r>
        <w:rPr>
          <w:b/>
        </w:rPr>
        <w:lastRenderedPageBreak/>
        <w:t xml:space="preserve">Agenda Item 7: </w:t>
      </w:r>
    </w:p>
    <w:p w14:paraId="3B665058" w14:textId="77777777" w:rsidR="002B4C8D" w:rsidRDefault="002B4C8D" w:rsidP="002B4C8D">
      <w:pPr>
        <w:jc w:val="both"/>
      </w:pPr>
    </w:p>
    <w:p w14:paraId="5F251FF3" w14:textId="77777777" w:rsidR="002B4C8D" w:rsidRDefault="002B4C8D" w:rsidP="002B4C8D">
      <w:pPr>
        <w:spacing w:after="120"/>
        <w:jc w:val="both"/>
        <w:rPr>
          <w:b/>
        </w:rPr>
      </w:pPr>
      <w:r w:rsidRPr="00AA1C13">
        <w:rPr>
          <w:i/>
        </w:rPr>
        <w:t xml:space="preserve">to consider possible changes, in response to Resolution </w:t>
      </w:r>
      <w:r w:rsidRPr="006D5993">
        <w:rPr>
          <w:b/>
          <w:bCs/>
          <w:i/>
        </w:rPr>
        <w:t>86 (Rev. Marrakesh, 2002)</w:t>
      </w:r>
      <w:r w:rsidRPr="00AA1C13">
        <w:rPr>
          <w:i/>
        </w:rPr>
        <w:t xml:space="preserve"> of the Plenipotentiary Conference, on advance publication, coordination, notification and recording procedures for frequency assignments pertaining to satellite networks, in accordance with Resolution </w:t>
      </w:r>
      <w:r w:rsidRPr="006D5993">
        <w:rPr>
          <w:b/>
          <w:bCs/>
          <w:i/>
        </w:rPr>
        <w:t>86 (Rev.WRC-07)</w:t>
      </w:r>
      <w:r w:rsidRPr="00AA1C13">
        <w:rPr>
          <w:i/>
        </w:rPr>
        <w:t>, in order to facilitate the rational, efficient and economical use of radio frequencies and any associated orbits, including the geostationary-satellite orbit;</w:t>
      </w:r>
    </w:p>
    <w:p w14:paraId="2E47A145" w14:textId="77777777" w:rsidR="002B4C8D" w:rsidRDefault="002B4C8D" w:rsidP="002B4C8D">
      <w:pPr>
        <w:jc w:val="both"/>
      </w:pPr>
    </w:p>
    <w:p w14:paraId="0D028E70" w14:textId="77777777" w:rsidR="002B4C8D" w:rsidRPr="00A30FA5" w:rsidRDefault="002B4C8D" w:rsidP="002B4C8D">
      <w:pPr>
        <w:spacing w:after="120"/>
        <w:jc w:val="both"/>
        <w:rPr>
          <w:b/>
          <w:lang w:eastAsia="ko-KR"/>
        </w:rPr>
      </w:pPr>
      <w:r w:rsidRPr="00A30FA5">
        <w:rPr>
          <w:rFonts w:hint="eastAsia"/>
          <w:b/>
          <w:lang w:eastAsia="ko-KR"/>
        </w:rPr>
        <w:t>1. Background</w:t>
      </w:r>
    </w:p>
    <w:p w14:paraId="361F2545" w14:textId="77777777" w:rsidR="002B4C8D" w:rsidRPr="007A47CA" w:rsidRDefault="002B4C8D" w:rsidP="002B4C8D">
      <w:pPr>
        <w:pStyle w:val="ListParagraph"/>
        <w:numPr>
          <w:ilvl w:val="0"/>
          <w:numId w:val="21"/>
        </w:numPr>
        <w:tabs>
          <w:tab w:val="left" w:pos="567"/>
        </w:tabs>
        <w:ind w:left="0" w:firstLine="284"/>
        <w:jc w:val="both"/>
        <w:rPr>
          <w:lang w:val="en-AU"/>
        </w:rPr>
      </w:pPr>
      <w:r w:rsidRPr="00706F65">
        <w:t xml:space="preserve">In the implementation of Resolution </w:t>
      </w:r>
      <w:r w:rsidRPr="003A074A">
        <w:rPr>
          <w:b/>
        </w:rPr>
        <w:t>86</w:t>
      </w:r>
      <w:r w:rsidRPr="006D5993">
        <w:rPr>
          <w:b/>
        </w:rPr>
        <w:t xml:space="preserve"> (Rev. Marrakesh, 2002)</w:t>
      </w:r>
      <w:r w:rsidRPr="00706F65">
        <w:t>, WRC-</w:t>
      </w:r>
      <w:r>
        <w:t>23</w:t>
      </w:r>
      <w:r w:rsidRPr="00706F65">
        <w:t xml:space="preserve"> is invited by Resolution </w:t>
      </w:r>
      <w:r w:rsidRPr="003A074A">
        <w:rPr>
          <w:b/>
        </w:rPr>
        <w:t>86</w:t>
      </w:r>
      <w:r w:rsidRPr="006D5993">
        <w:rPr>
          <w:b/>
        </w:rPr>
        <w:t xml:space="preserve"> (Rev. WRC-07)</w:t>
      </w:r>
      <w:r w:rsidRPr="00706F65">
        <w:t xml:space="preserve"> to consider, under the standing Agenda Item 7, any proposals which deal with deficiencies and improvements in the Regulatory/Procedural matters for frequency assignments pertaining to space service, ensuring these procedures, and the related </w:t>
      </w:r>
      <w:r w:rsidRPr="007A47CA">
        <w:rPr>
          <w:lang w:val="en-AU"/>
        </w:rPr>
        <w:t>Appendices of the Radio Regulations support latest technologies and regulatory practices, as far as possible.</w:t>
      </w:r>
    </w:p>
    <w:p w14:paraId="63E5A5F3" w14:textId="77777777" w:rsidR="002B4C8D" w:rsidRPr="000E3691" w:rsidRDefault="002B4C8D" w:rsidP="002B4C8D">
      <w:pPr>
        <w:pStyle w:val="ListParagraph"/>
        <w:numPr>
          <w:ilvl w:val="0"/>
          <w:numId w:val="21"/>
        </w:numPr>
        <w:tabs>
          <w:tab w:val="left" w:pos="567"/>
        </w:tabs>
        <w:ind w:left="0" w:firstLine="284"/>
        <w:rPr>
          <w:rFonts w:cstheme="minorBidi"/>
          <w:szCs w:val="30"/>
          <w:lang w:bidi="th-TH"/>
        </w:rPr>
      </w:pPr>
      <w:r>
        <w:t xml:space="preserve">At the lastest Working Party 4A, the eleven </w:t>
      </w:r>
      <w:r w:rsidRPr="000E3691">
        <w:t>agreed Topics under WRC-23 Agenda item 7</w:t>
      </w:r>
      <w:r>
        <w:t xml:space="preserve"> has been considered and finalize draft CPM text </w:t>
      </w:r>
      <w:r w:rsidRPr="000E3691">
        <w:t>are</w:t>
      </w:r>
      <w:r>
        <w:t xml:space="preserve"> as follows</w:t>
      </w:r>
      <w:r>
        <w:rPr>
          <w:rFonts w:cstheme="minorBidi"/>
          <w:szCs w:val="30"/>
          <w:lang w:bidi="th-TH"/>
        </w:rPr>
        <w:t>:</w:t>
      </w:r>
    </w:p>
    <w:p w14:paraId="7C1C4BF7" w14:textId="77777777" w:rsidR="002B4C8D" w:rsidRPr="00C7180C" w:rsidRDefault="002B4C8D" w:rsidP="002B4C8D">
      <w:pPr>
        <w:ind w:firstLine="567"/>
        <w:jc w:val="both"/>
        <w:rPr>
          <w:rFonts w:eastAsia="MS Mincho"/>
          <w:lang w:eastAsia="ja-JP"/>
        </w:rPr>
      </w:pPr>
      <w:r w:rsidRPr="00C7180C">
        <w:rPr>
          <w:rFonts w:eastAsia="MS Mincho"/>
          <w:lang w:eastAsia="ja-JP"/>
        </w:rPr>
        <w:t>Topic A: Tolerances for certain orbital characteristics of non-GSO space stations</w:t>
      </w:r>
    </w:p>
    <w:p w14:paraId="649B4A20" w14:textId="77777777" w:rsidR="002B4C8D" w:rsidRPr="00C7180C" w:rsidRDefault="002B4C8D" w:rsidP="002B4C8D">
      <w:pPr>
        <w:ind w:firstLine="567"/>
        <w:jc w:val="both"/>
        <w:rPr>
          <w:rFonts w:eastAsia="MS Mincho"/>
          <w:lang w:eastAsia="ja-JP"/>
        </w:rPr>
      </w:pPr>
      <w:r w:rsidRPr="00C7180C">
        <w:rPr>
          <w:rFonts w:eastAsia="MS Mincho"/>
          <w:lang w:eastAsia="ja-JP"/>
        </w:rPr>
        <w:t>Topic B: Post milestone reporting</w:t>
      </w:r>
    </w:p>
    <w:p w14:paraId="34779028" w14:textId="77777777" w:rsidR="002B4C8D" w:rsidRPr="00C7180C" w:rsidRDefault="002B4C8D" w:rsidP="002B4C8D">
      <w:pPr>
        <w:ind w:firstLine="567"/>
        <w:jc w:val="both"/>
        <w:rPr>
          <w:rFonts w:eastAsia="MS Mincho"/>
          <w:lang w:eastAsia="ja-JP"/>
        </w:rPr>
      </w:pPr>
      <w:r w:rsidRPr="00C7180C">
        <w:rPr>
          <w:rFonts w:eastAsia="MS Mincho"/>
          <w:lang w:eastAsia="ja-JP"/>
        </w:rPr>
        <w:t xml:space="preserve">Topic C: Protection of GSO MSS from non-GSO emissions in 7/8 &amp; 20/30 GHz </w:t>
      </w:r>
    </w:p>
    <w:p w14:paraId="69E222E6" w14:textId="77777777" w:rsidR="002B4C8D" w:rsidRPr="00F6243A" w:rsidRDefault="002B4C8D" w:rsidP="002B4C8D">
      <w:pPr>
        <w:ind w:firstLine="567"/>
        <w:jc w:val="both"/>
        <w:rPr>
          <w:rFonts w:eastAsia="MS Mincho"/>
          <w:lang w:eastAsia="ja-JP"/>
        </w:rPr>
      </w:pPr>
      <w:r w:rsidRPr="00F6243A">
        <w:rPr>
          <w:rFonts w:eastAsia="MS Mincho"/>
          <w:lang w:eastAsia="ja-JP"/>
        </w:rPr>
        <w:t xml:space="preserve">Topic D: </w:t>
      </w:r>
      <w:r w:rsidRPr="006D5993">
        <w:rPr>
          <w:rFonts w:eastAsia="MS Mincho"/>
          <w:lang w:eastAsia="ja-JP"/>
        </w:rPr>
        <w:t xml:space="preserve">D1 </w:t>
      </w:r>
      <w:r w:rsidRPr="00F6243A">
        <w:rPr>
          <w:rFonts w:eastAsia="MS Mincho"/>
          <w:lang w:eastAsia="ja-JP"/>
        </w:rPr>
        <w:t>Modifications to Appendix 1 to Annex 4 of RR Appendix 30B</w:t>
      </w:r>
    </w:p>
    <w:p w14:paraId="2361BFA0" w14:textId="77777777" w:rsidR="002B4C8D" w:rsidRDefault="002B4C8D" w:rsidP="002B4C8D">
      <w:pPr>
        <w:ind w:firstLine="1418"/>
        <w:jc w:val="both"/>
        <w:rPr>
          <w:rFonts w:eastAsia="MS Mincho"/>
          <w:lang w:eastAsia="ja-JP"/>
        </w:rPr>
      </w:pPr>
      <w:r>
        <w:rPr>
          <w:rFonts w:eastAsia="MS Mincho"/>
          <w:lang w:eastAsia="ja-JP"/>
        </w:rPr>
        <w:t xml:space="preserve"> D2 New Appendix 4 parameters for Recommendation S.1503 update</w:t>
      </w:r>
    </w:p>
    <w:p w14:paraId="78013071" w14:textId="77777777" w:rsidR="002B4C8D" w:rsidRPr="00C7180C" w:rsidRDefault="002B4C8D" w:rsidP="002B4C8D">
      <w:pPr>
        <w:ind w:firstLine="1418"/>
        <w:jc w:val="both"/>
        <w:rPr>
          <w:rFonts w:eastAsia="MS Mincho"/>
          <w:lang w:eastAsia="ja-JP"/>
        </w:rPr>
      </w:pPr>
      <w:r>
        <w:rPr>
          <w:rFonts w:eastAsia="MS Mincho"/>
          <w:lang w:eastAsia="ja-JP"/>
        </w:rPr>
        <w:t xml:space="preserve"> D3 BR reminders for BIU/BBIU</w:t>
      </w:r>
    </w:p>
    <w:p w14:paraId="60AC5EA7" w14:textId="77777777" w:rsidR="002B4C8D" w:rsidRPr="00C7180C" w:rsidRDefault="002B4C8D" w:rsidP="002B4C8D">
      <w:pPr>
        <w:ind w:firstLine="567"/>
        <w:jc w:val="both"/>
        <w:rPr>
          <w:rFonts w:eastAsia="MS Mincho"/>
          <w:lang w:eastAsia="ja-JP"/>
        </w:rPr>
      </w:pPr>
      <w:r w:rsidRPr="00C7180C">
        <w:rPr>
          <w:rFonts w:eastAsia="MS Mincho"/>
          <w:lang w:eastAsia="ja-JP"/>
        </w:rPr>
        <w:t>Topic E: Improved procedures under RR Appendix 30B for new ITU Member States</w:t>
      </w:r>
    </w:p>
    <w:p w14:paraId="4FB81365" w14:textId="77777777" w:rsidR="002B4C8D" w:rsidRPr="002B02FA" w:rsidRDefault="002B4C8D" w:rsidP="002B4C8D">
      <w:pPr>
        <w:ind w:firstLine="567"/>
        <w:jc w:val="both"/>
        <w:rPr>
          <w:rFonts w:eastAsia="MS Mincho"/>
          <w:spacing w:val="-4"/>
          <w:lang w:eastAsia="ja-JP"/>
        </w:rPr>
      </w:pPr>
      <w:r w:rsidRPr="002B02FA">
        <w:rPr>
          <w:rFonts w:eastAsia="MS Mincho"/>
          <w:spacing w:val="-4"/>
          <w:lang w:eastAsia="ja-JP"/>
        </w:rPr>
        <w:t>Topic F: Excluding uplink service areas in Appendix 30A (Regions 1&amp; 3) and Appendix</w:t>
      </w:r>
      <w:r w:rsidRPr="002B02FA" w:rsidDel="00383E02">
        <w:rPr>
          <w:rFonts w:eastAsia="MS Mincho"/>
          <w:spacing w:val="-4"/>
          <w:lang w:eastAsia="ja-JP"/>
        </w:rPr>
        <w:t xml:space="preserve"> </w:t>
      </w:r>
      <w:r w:rsidRPr="002B02FA">
        <w:rPr>
          <w:rFonts w:eastAsia="MS Mincho"/>
          <w:spacing w:val="-4"/>
          <w:lang w:eastAsia="ja-JP"/>
        </w:rPr>
        <w:t xml:space="preserve">30B </w:t>
      </w:r>
    </w:p>
    <w:p w14:paraId="63CCE4A7" w14:textId="77777777" w:rsidR="002B4C8D" w:rsidRPr="00C7180C" w:rsidRDefault="002B4C8D" w:rsidP="002B4C8D">
      <w:pPr>
        <w:ind w:firstLine="567"/>
        <w:jc w:val="both"/>
        <w:rPr>
          <w:lang w:val="en-GB"/>
        </w:rPr>
      </w:pPr>
      <w:r w:rsidRPr="00C7180C">
        <w:rPr>
          <w:rFonts w:eastAsia="MS Mincho" w:cs="Calibri"/>
          <w:lang w:val="en-GB"/>
        </w:rPr>
        <w:t xml:space="preserve">Topic G: Amendments to </w:t>
      </w:r>
      <w:r w:rsidRPr="00854A52">
        <w:rPr>
          <w:rFonts w:cstheme="minorBidi"/>
          <w:szCs w:val="30"/>
          <w:lang w:val="en-GB" w:bidi="th-TH"/>
        </w:rPr>
        <w:t>Resolution</w:t>
      </w:r>
      <w:r w:rsidRPr="006D5993">
        <w:rPr>
          <w:rFonts w:cstheme="minorBidi"/>
          <w:b/>
          <w:bCs/>
          <w:szCs w:val="30"/>
          <w:lang w:val="en-GB" w:bidi="th-TH"/>
        </w:rPr>
        <w:t xml:space="preserve"> </w:t>
      </w:r>
      <w:r w:rsidRPr="006D5993">
        <w:rPr>
          <w:rFonts w:eastAsia="MS Mincho" w:cs="Calibri"/>
          <w:b/>
          <w:bCs/>
          <w:lang w:val="en-GB"/>
        </w:rPr>
        <w:t>770 (WRC-19)</w:t>
      </w:r>
    </w:p>
    <w:p w14:paraId="466CC823" w14:textId="77777777" w:rsidR="002B4C8D" w:rsidRDefault="002B4C8D" w:rsidP="002B4C8D">
      <w:pPr>
        <w:ind w:firstLine="567"/>
        <w:jc w:val="both"/>
        <w:rPr>
          <w:rFonts w:cstheme="minorBidi"/>
          <w:szCs w:val="30"/>
          <w:lang w:val="en-GB" w:bidi="th-TH"/>
        </w:rPr>
      </w:pPr>
      <w:r w:rsidRPr="00C7180C">
        <w:rPr>
          <w:rFonts w:eastAsia="MS Mincho"/>
          <w:lang w:val="en-GB"/>
        </w:rPr>
        <w:t xml:space="preserve">Topic H: Implicit agreement in </w:t>
      </w:r>
      <w:r>
        <w:rPr>
          <w:rFonts w:eastAsia="MS Mincho"/>
          <w:lang w:eastAsia="ja-JP"/>
        </w:rPr>
        <w:t>Appendices</w:t>
      </w:r>
      <w:r w:rsidRPr="00C7180C" w:rsidDel="00383E02">
        <w:rPr>
          <w:rFonts w:eastAsia="MS Mincho"/>
          <w:lang w:val="en-GB"/>
        </w:rPr>
        <w:t xml:space="preserve"> </w:t>
      </w:r>
      <w:r w:rsidRPr="00C7180C">
        <w:rPr>
          <w:rFonts w:eastAsia="MS Mincho"/>
          <w:lang w:val="en-GB"/>
        </w:rPr>
        <w:t>30/30A/30B</w:t>
      </w:r>
    </w:p>
    <w:p w14:paraId="5646CF04" w14:textId="77777777" w:rsidR="002B4C8D" w:rsidRPr="00C7180C" w:rsidRDefault="002B4C8D" w:rsidP="002B4C8D">
      <w:pPr>
        <w:ind w:firstLine="567"/>
        <w:jc w:val="thaiDistribute"/>
        <w:rPr>
          <w:rFonts w:cstheme="minorBidi"/>
          <w:szCs w:val="30"/>
          <w:lang w:bidi="th-TH"/>
        </w:rPr>
      </w:pPr>
      <w:r w:rsidRPr="00C7180C">
        <w:rPr>
          <w:rFonts w:eastAsia="MS Mincho"/>
          <w:lang w:val="en-GB"/>
        </w:rPr>
        <w:t xml:space="preserve">Topic </w:t>
      </w:r>
      <w:r w:rsidRPr="00C7180C">
        <w:rPr>
          <w:rFonts w:eastAsia="MS Mincho" w:cs="Angsana New"/>
          <w:szCs w:val="30"/>
          <w:lang w:bidi="th-TH"/>
        </w:rPr>
        <w:t>I</w:t>
      </w:r>
      <w:r w:rsidRPr="00C7180C">
        <w:rPr>
          <w:rFonts w:eastAsia="MS Mincho"/>
          <w:lang w:val="en-GB"/>
        </w:rPr>
        <w:t xml:space="preserve">: </w:t>
      </w:r>
      <w:r w:rsidRPr="00C7180C">
        <w:rPr>
          <w:rFonts w:cstheme="minorBidi"/>
          <w:szCs w:val="30"/>
          <w:lang w:val="en-GB" w:bidi="th-TH"/>
        </w:rPr>
        <w:t>Special agreements under RR Appendix 30B</w:t>
      </w:r>
    </w:p>
    <w:p w14:paraId="7580A04C" w14:textId="77777777" w:rsidR="002B4C8D" w:rsidRPr="00C75E5B" w:rsidRDefault="002B4C8D" w:rsidP="002B4C8D">
      <w:pPr>
        <w:tabs>
          <w:tab w:val="left" w:pos="1418"/>
        </w:tabs>
        <w:ind w:firstLine="567"/>
        <w:jc w:val="thaiDistribute"/>
        <w:rPr>
          <w:rFonts w:eastAsia="MS Mincho"/>
          <w:rtl/>
          <w:cs/>
          <w:lang w:val="en-GB"/>
        </w:rPr>
      </w:pPr>
      <w:r w:rsidRPr="005261AD">
        <w:rPr>
          <w:rFonts w:eastAsia="MS Mincho"/>
          <w:lang w:val="en-GB"/>
        </w:rPr>
        <w:t xml:space="preserve">Topic J: Modifications to Resolution </w:t>
      </w:r>
      <w:r w:rsidRPr="005261AD">
        <w:rPr>
          <w:rFonts w:eastAsia="MS Mincho"/>
          <w:b/>
          <w:bCs/>
          <w:lang w:val="en-GB"/>
        </w:rPr>
        <w:t>76 (Rev.WRC-15)</w:t>
      </w:r>
    </w:p>
    <w:p w14:paraId="62926743" w14:textId="77777777" w:rsidR="002B4C8D" w:rsidRDefault="002B4C8D" w:rsidP="002B4C8D">
      <w:pPr>
        <w:ind w:firstLine="567"/>
        <w:jc w:val="both"/>
        <w:rPr>
          <w:rFonts w:cstheme="minorBidi"/>
          <w:szCs w:val="30"/>
          <w:lang w:val="en-GB" w:bidi="th-TH"/>
        </w:rPr>
      </w:pPr>
      <w:r w:rsidRPr="005261AD">
        <w:rPr>
          <w:rFonts w:eastAsia="MS Mincho"/>
          <w:lang w:val="en-GB"/>
        </w:rPr>
        <w:t xml:space="preserve">Topic K: </w:t>
      </w:r>
      <w:r w:rsidRPr="005261AD">
        <w:rPr>
          <w:rFonts w:cstheme="minorBidi"/>
          <w:szCs w:val="30"/>
          <w:lang w:val="en-GB" w:bidi="th-TH"/>
        </w:rPr>
        <w:t>Modifications</w:t>
      </w:r>
      <w:r w:rsidRPr="005261AD">
        <w:rPr>
          <w:rFonts w:eastAsia="MS Mincho"/>
          <w:lang w:val="en-GB"/>
        </w:rPr>
        <w:t xml:space="preserve"> to </w:t>
      </w:r>
      <w:r w:rsidRPr="005261AD">
        <w:rPr>
          <w:rFonts w:cstheme="minorBidi"/>
          <w:szCs w:val="30"/>
          <w:lang w:val="en-GB" w:bidi="th-TH"/>
        </w:rPr>
        <w:t>Resolution</w:t>
      </w:r>
      <w:r w:rsidRPr="005261AD">
        <w:rPr>
          <w:rFonts w:eastAsia="MS Mincho"/>
          <w:lang w:val="en-GB"/>
        </w:rPr>
        <w:t xml:space="preserve"> </w:t>
      </w:r>
      <w:r w:rsidRPr="005261AD">
        <w:rPr>
          <w:rFonts w:eastAsia="MS Mincho"/>
          <w:b/>
          <w:bCs/>
          <w:lang w:val="en-GB"/>
        </w:rPr>
        <w:t>553 (Rev. WRC-15)</w:t>
      </w:r>
    </w:p>
    <w:p w14:paraId="2F98C296" w14:textId="1CDC8252" w:rsidR="002B4C8D" w:rsidRPr="002B4C8D" w:rsidRDefault="002B4C8D" w:rsidP="002B4C8D">
      <w:pPr>
        <w:ind w:firstLine="567"/>
        <w:jc w:val="both"/>
        <w:rPr>
          <w:rFonts w:cstheme="minorBidi"/>
          <w:szCs w:val="30"/>
          <w:lang w:val="en-GB" w:bidi="th-TH"/>
        </w:rPr>
      </w:pPr>
      <w:r>
        <w:rPr>
          <w:rFonts w:cstheme="minorBidi"/>
          <w:szCs w:val="30"/>
          <w:lang w:val="en-GB" w:bidi="th-TH"/>
        </w:rPr>
        <w:t xml:space="preserve">               </w:t>
      </w:r>
    </w:p>
    <w:p w14:paraId="126DC531" w14:textId="77777777" w:rsidR="002B4C8D" w:rsidRDefault="002B4C8D" w:rsidP="002B4C8D">
      <w:pPr>
        <w:jc w:val="both"/>
      </w:pPr>
      <w:r w:rsidRPr="004472F9">
        <w:t>Thailand’</w:t>
      </w:r>
      <w:r>
        <w:t xml:space="preserve">s preliminary views on Topics A, </w:t>
      </w:r>
      <w:r w:rsidRPr="004472F9">
        <w:t>D</w:t>
      </w:r>
      <w:r>
        <w:t>1, D2, D3, I,</w:t>
      </w:r>
      <w:r w:rsidRPr="004472F9">
        <w:t xml:space="preserve"> </w:t>
      </w:r>
      <w:r>
        <w:t xml:space="preserve">J </w:t>
      </w:r>
      <w:r w:rsidRPr="00CA47E8">
        <w:t>and K</w:t>
      </w:r>
      <w:r>
        <w:t xml:space="preserve"> are </w:t>
      </w:r>
      <w:r w:rsidRPr="004472F9">
        <w:t xml:space="preserve">as </w:t>
      </w:r>
      <w:r w:rsidRPr="006773C7">
        <w:t>follows</w:t>
      </w:r>
      <w:r>
        <w:t>:</w:t>
      </w:r>
    </w:p>
    <w:p w14:paraId="75357285" w14:textId="77777777" w:rsidR="002B4C8D" w:rsidRDefault="002B4C8D" w:rsidP="002B4C8D">
      <w:pPr>
        <w:spacing w:after="120"/>
        <w:rPr>
          <w:b/>
          <w:lang w:val="x-none"/>
        </w:rPr>
      </w:pPr>
    </w:p>
    <w:p w14:paraId="1E77523A" w14:textId="77777777" w:rsidR="002B4C8D" w:rsidRPr="00267D90" w:rsidRDefault="002B4C8D" w:rsidP="002B4C8D">
      <w:pPr>
        <w:spacing w:after="120"/>
        <w:jc w:val="both"/>
        <w:rPr>
          <w:lang w:val="x-none"/>
        </w:rPr>
      </w:pPr>
      <w:r w:rsidRPr="00267D90">
        <w:rPr>
          <w:b/>
          <w:lang w:val="x-none"/>
        </w:rPr>
        <w:t>Topic A - Tolerances for certain orbital characteristics of non-GSO space stations in the FSS, BSS, and MSS</w:t>
      </w:r>
    </w:p>
    <w:p w14:paraId="629A42ED" w14:textId="77777777" w:rsidR="002B4C8D" w:rsidRDefault="002B4C8D" w:rsidP="002B4C8D">
      <w:pPr>
        <w:spacing w:after="120"/>
        <w:jc w:val="both"/>
        <w:rPr>
          <w:b/>
          <w:lang w:eastAsia="ko-KR"/>
        </w:rPr>
      </w:pPr>
    </w:p>
    <w:p w14:paraId="53065F5B" w14:textId="77777777" w:rsidR="002B4C8D" w:rsidRPr="00A30FA5" w:rsidRDefault="002B4C8D" w:rsidP="002B4C8D">
      <w:pPr>
        <w:spacing w:after="120"/>
        <w:jc w:val="both"/>
        <w:rPr>
          <w:b/>
          <w:lang w:eastAsia="ko-KR"/>
        </w:rPr>
      </w:pPr>
      <w:r w:rsidRPr="00A30FA5">
        <w:rPr>
          <w:rFonts w:hint="eastAsia"/>
          <w:b/>
          <w:lang w:eastAsia="ko-KR"/>
        </w:rPr>
        <w:t>Background</w:t>
      </w:r>
    </w:p>
    <w:p w14:paraId="3684F70F" w14:textId="77777777" w:rsidR="002B4C8D" w:rsidRDefault="002B4C8D" w:rsidP="002B4C8D">
      <w:pPr>
        <w:jc w:val="both"/>
        <w:rPr>
          <w:rFonts w:cstheme="minorBidi"/>
          <w:highlight w:val="green"/>
          <w:lang w:val="en-GB" w:bidi="th-TH"/>
        </w:rPr>
      </w:pPr>
      <w:r w:rsidRPr="003268CC">
        <w:rPr>
          <w:lang w:val="en-GB" w:bidi="th-TH"/>
        </w:rPr>
        <w:t>WRC-</w:t>
      </w:r>
      <w:r w:rsidRPr="003268CC">
        <w:rPr>
          <w:cs/>
          <w:lang w:val="en-GB" w:bidi="th-TH"/>
        </w:rPr>
        <w:t xml:space="preserve">19 </w:t>
      </w:r>
      <w:r w:rsidRPr="003268CC">
        <w:rPr>
          <w:lang w:val="en-GB" w:bidi="th-TH"/>
        </w:rPr>
        <w:t>invited the ITU-R to study “as a matter of urgency, tolerances for certain orbital characteristics of non-GSO space stations of the fixed-satellite, mobile-satellite or broadcasting satellite services to account for potential differences between the notified and deployed orbital characteristics for the inclination of the orbital plane, the altitude of the apogee of the space station, the altitude of the perigee of the space station and the argument of the perigee of the orbital plane.”</w:t>
      </w:r>
    </w:p>
    <w:p w14:paraId="2606BB7D" w14:textId="77777777" w:rsidR="002B4C8D" w:rsidRDefault="002B4C8D" w:rsidP="002B4C8D">
      <w:pPr>
        <w:pStyle w:val="Default"/>
        <w:spacing w:before="120"/>
        <w:jc w:val="both"/>
      </w:pPr>
      <w:r>
        <w:t xml:space="preserve">At the latest Working Party 4A, in preparation of WRC-23 Agenda item 7 Topic A, has consider </w:t>
      </w:r>
      <w:r w:rsidRPr="000518AD">
        <w:rPr>
          <w:lang w:val="en-GB" w:eastAsia="ko-KR"/>
        </w:rPr>
        <w:t>sharing and compatibility</w:t>
      </w:r>
      <w:r>
        <w:t xml:space="preserve"> studies and finalize draft CPM text. In addition, four</w:t>
      </w:r>
      <w:r w:rsidRPr="004D7986">
        <w:t xml:space="preserve"> methods have been proposed to satisfy this </w:t>
      </w:r>
      <w:r>
        <w:t>Topic</w:t>
      </w:r>
      <w:r w:rsidRPr="004D7986">
        <w:t xml:space="preserve">: </w:t>
      </w:r>
    </w:p>
    <w:p w14:paraId="6B53775C" w14:textId="77777777" w:rsidR="002B4C8D" w:rsidRDefault="002B4C8D" w:rsidP="002B4C8D">
      <w:pPr>
        <w:pStyle w:val="Default"/>
        <w:spacing w:before="120"/>
        <w:jc w:val="both"/>
      </w:pPr>
    </w:p>
    <w:p w14:paraId="7C16F32A" w14:textId="77777777" w:rsidR="002B4C8D" w:rsidRPr="000D3915" w:rsidRDefault="002B4C8D" w:rsidP="002B4C8D">
      <w:pPr>
        <w:pStyle w:val="Default"/>
        <w:spacing w:before="120"/>
        <w:jc w:val="both"/>
      </w:pPr>
      <w:r w:rsidRPr="000D3915">
        <w:rPr>
          <w:b/>
          <w:bCs/>
        </w:rPr>
        <w:lastRenderedPageBreak/>
        <w:t>Method A</w:t>
      </w:r>
      <w:r>
        <w:rPr>
          <w:b/>
          <w:bCs/>
        </w:rPr>
        <w:t>1</w:t>
      </w:r>
      <w:r w:rsidRPr="000D3915">
        <w:rPr>
          <w:b/>
          <w:bCs/>
        </w:rPr>
        <w:t xml:space="preserve"> </w:t>
      </w:r>
    </w:p>
    <w:p w14:paraId="177B7E15" w14:textId="77777777" w:rsidR="002B4C8D" w:rsidRPr="000D3915" w:rsidRDefault="002B4C8D" w:rsidP="002B4C8D">
      <w:pPr>
        <w:pStyle w:val="Default"/>
        <w:spacing w:before="120"/>
        <w:jc w:val="both"/>
      </w:pPr>
      <w:r w:rsidRPr="000D3915">
        <w:t>No c</w:t>
      </w:r>
      <w:r>
        <w:t>hanges to the Radio Regulations.</w:t>
      </w:r>
    </w:p>
    <w:p w14:paraId="77A0ADCA" w14:textId="77777777" w:rsidR="002B4C8D" w:rsidRPr="000D3915" w:rsidRDefault="002B4C8D" w:rsidP="002B4C8D">
      <w:pPr>
        <w:pStyle w:val="Default"/>
        <w:spacing w:before="120"/>
        <w:jc w:val="both"/>
      </w:pPr>
      <w:r w:rsidRPr="000D3915">
        <w:rPr>
          <w:b/>
          <w:bCs/>
        </w:rPr>
        <w:t xml:space="preserve">Method </w:t>
      </w:r>
      <w:r>
        <w:rPr>
          <w:b/>
          <w:bCs/>
        </w:rPr>
        <w:t>A2</w:t>
      </w:r>
      <w:r w:rsidRPr="000D3915">
        <w:rPr>
          <w:b/>
          <w:bCs/>
        </w:rPr>
        <w:t xml:space="preserve"> </w:t>
      </w:r>
    </w:p>
    <w:p w14:paraId="6A380721" w14:textId="77777777" w:rsidR="002B4C8D" w:rsidRDefault="002B4C8D" w:rsidP="002B4C8D">
      <w:pPr>
        <w:pStyle w:val="Default"/>
        <w:spacing w:before="120"/>
        <w:jc w:val="both"/>
        <w:rPr>
          <w:b/>
          <w:bCs/>
        </w:rPr>
      </w:pPr>
      <w:r w:rsidRPr="002B328E">
        <w:t>A draft new WRC-23 Resolution on the implementation of tolerances for certain orbital characteristics of satellites of non-GSO FSS/BSS or MSS systems to be referred to in RR Nos. 11.44C.1, 11.49.2 and 11.51</w:t>
      </w:r>
    </w:p>
    <w:p w14:paraId="02767ACC" w14:textId="77777777" w:rsidR="002B4C8D" w:rsidRPr="008D4F67" w:rsidRDefault="002B4C8D" w:rsidP="002B4C8D">
      <w:pPr>
        <w:spacing w:before="120"/>
        <w:rPr>
          <w:lang w:eastAsia="zh-CN"/>
        </w:rPr>
      </w:pPr>
      <w:r w:rsidRPr="008D4F67">
        <w:rPr>
          <w:lang w:eastAsia="zh-CN"/>
        </w:rPr>
        <w:t>Two options are proposed under this method for the Resolution:</w:t>
      </w:r>
    </w:p>
    <w:p w14:paraId="1651969D" w14:textId="77777777" w:rsidR="002B4C8D" w:rsidRPr="008D4F67" w:rsidRDefault="002B4C8D" w:rsidP="002B4C8D">
      <w:pPr>
        <w:pStyle w:val="ListParagraph"/>
        <w:numPr>
          <w:ilvl w:val="0"/>
          <w:numId w:val="28"/>
        </w:numPr>
        <w:tabs>
          <w:tab w:val="left" w:pos="1134"/>
          <w:tab w:val="left" w:pos="1871"/>
          <w:tab w:val="left" w:pos="2268"/>
        </w:tabs>
        <w:overflowPunct w:val="0"/>
        <w:autoSpaceDE w:val="0"/>
        <w:autoSpaceDN w:val="0"/>
        <w:adjustRightInd w:val="0"/>
        <w:spacing w:before="120"/>
        <w:contextualSpacing/>
        <w:jc w:val="thaiDistribute"/>
        <w:textAlignment w:val="baseline"/>
        <w:rPr>
          <w:lang w:eastAsia="zh-CN"/>
        </w:rPr>
      </w:pPr>
      <w:r w:rsidRPr="008D4F67">
        <w:rPr>
          <w:lang w:eastAsia="zh-CN"/>
        </w:rPr>
        <w:t>Option A proposes to apply these tolerances</w:t>
      </w:r>
      <w:r>
        <w:rPr>
          <w:lang w:eastAsia="zh-CN"/>
        </w:rPr>
        <w:t xml:space="preserve">, including </w:t>
      </w:r>
      <w:r w:rsidRPr="008D4F67">
        <w:rPr>
          <w:lang w:eastAsia="zh-CN"/>
        </w:rPr>
        <w:t xml:space="preserve">temporary </w:t>
      </w:r>
      <w:r>
        <w:rPr>
          <w:lang w:eastAsia="zh-CN"/>
        </w:rPr>
        <w:t>variation,</w:t>
      </w:r>
      <w:r w:rsidRPr="008D4F67">
        <w:rPr>
          <w:lang w:eastAsia="zh-CN"/>
        </w:rPr>
        <w:t xml:space="preserve"> for satellites of non-GSO FSS/BSS or MSS systems;</w:t>
      </w:r>
    </w:p>
    <w:p w14:paraId="530BC8D9" w14:textId="77777777" w:rsidR="002B4C8D" w:rsidRPr="008D4F67" w:rsidRDefault="002B4C8D" w:rsidP="002B4C8D">
      <w:pPr>
        <w:pStyle w:val="ListParagraph"/>
        <w:numPr>
          <w:ilvl w:val="0"/>
          <w:numId w:val="28"/>
        </w:numPr>
        <w:tabs>
          <w:tab w:val="left" w:pos="1134"/>
          <w:tab w:val="left" w:pos="1871"/>
          <w:tab w:val="left" w:pos="2268"/>
        </w:tabs>
        <w:overflowPunct w:val="0"/>
        <w:autoSpaceDE w:val="0"/>
        <w:autoSpaceDN w:val="0"/>
        <w:adjustRightInd w:val="0"/>
        <w:spacing w:before="120"/>
        <w:contextualSpacing/>
        <w:jc w:val="thaiDistribute"/>
        <w:textAlignment w:val="baseline"/>
        <w:rPr>
          <w:lang w:eastAsia="zh-CN"/>
        </w:rPr>
      </w:pPr>
      <w:r w:rsidRPr="008D4F67">
        <w:rPr>
          <w:lang w:eastAsia="zh-CN"/>
        </w:rPr>
        <w:t>Option B proposes to apply these tolerances</w:t>
      </w:r>
      <w:r>
        <w:rPr>
          <w:lang w:eastAsia="zh-CN"/>
        </w:rPr>
        <w:t xml:space="preserve">, including </w:t>
      </w:r>
      <w:r w:rsidRPr="008D4F67">
        <w:rPr>
          <w:lang w:eastAsia="zh-CN"/>
        </w:rPr>
        <w:t xml:space="preserve">temporary </w:t>
      </w:r>
      <w:r>
        <w:rPr>
          <w:lang w:eastAsia="zh-CN"/>
        </w:rPr>
        <w:t>variation,</w:t>
      </w:r>
      <w:r w:rsidRPr="008D4F67">
        <w:rPr>
          <w:lang w:eastAsia="zh-CN"/>
        </w:rPr>
        <w:t xml:space="preserve"> for satellites of non-GSO FSS/BSS or MSS systems subject to Resolution </w:t>
      </w:r>
      <w:r w:rsidRPr="008D4F67">
        <w:rPr>
          <w:b/>
          <w:bCs/>
          <w:lang w:eastAsia="zh-CN"/>
        </w:rPr>
        <w:t>35 (WRC-19)</w:t>
      </w:r>
      <w:r w:rsidRPr="00D50F50">
        <w:rPr>
          <w:lang w:eastAsia="zh-CN"/>
        </w:rPr>
        <w:t xml:space="preserve">. </w:t>
      </w:r>
    </w:p>
    <w:p w14:paraId="06250613" w14:textId="77777777" w:rsidR="002B4C8D" w:rsidRPr="000D3915" w:rsidRDefault="002B4C8D" w:rsidP="002B4C8D">
      <w:pPr>
        <w:pStyle w:val="Default"/>
        <w:spacing w:before="120"/>
        <w:jc w:val="both"/>
      </w:pPr>
      <w:r w:rsidRPr="000D3915">
        <w:rPr>
          <w:b/>
          <w:bCs/>
        </w:rPr>
        <w:t xml:space="preserve">Method </w:t>
      </w:r>
      <w:r>
        <w:rPr>
          <w:b/>
          <w:bCs/>
        </w:rPr>
        <w:t>A3</w:t>
      </w:r>
      <w:r w:rsidRPr="000D3915">
        <w:rPr>
          <w:b/>
          <w:bCs/>
        </w:rPr>
        <w:t xml:space="preserve"> </w:t>
      </w:r>
    </w:p>
    <w:p w14:paraId="5566C731" w14:textId="77777777" w:rsidR="002B4C8D" w:rsidRDefault="002B4C8D" w:rsidP="002B4C8D">
      <w:pPr>
        <w:pStyle w:val="Default"/>
        <w:spacing w:before="120"/>
        <w:jc w:val="both"/>
        <w:rPr>
          <w:b/>
          <w:bCs/>
        </w:rPr>
      </w:pPr>
      <w:r w:rsidRPr="008D4F67">
        <w:t xml:space="preserve">Modify </w:t>
      </w:r>
      <w:r>
        <w:t xml:space="preserve">RR </w:t>
      </w:r>
      <w:r w:rsidRPr="008D4F67">
        <w:t xml:space="preserve">Appendix 4 data items related to the planned tolerances for each of the four orbital characteristics for non-GSO systems subject to </w:t>
      </w:r>
      <w:r>
        <w:t xml:space="preserve">RR </w:t>
      </w:r>
      <w:r w:rsidRPr="008D4F67">
        <w:t xml:space="preserve">No. 11.44C and refer to them in the relevant provisions of </w:t>
      </w:r>
      <w:r>
        <w:t xml:space="preserve">RR </w:t>
      </w:r>
      <w:r w:rsidRPr="008D4F67">
        <w:t>Article 11 and in Resolution 35 (WRC-19)</w:t>
      </w:r>
      <w:r w:rsidRPr="00940371">
        <w:t xml:space="preserve"> </w:t>
      </w:r>
    </w:p>
    <w:p w14:paraId="62F476CB" w14:textId="77777777" w:rsidR="002B4C8D" w:rsidRPr="000D3915" w:rsidRDefault="002B4C8D" w:rsidP="002B4C8D">
      <w:pPr>
        <w:pStyle w:val="Default"/>
        <w:spacing w:before="120"/>
        <w:jc w:val="both"/>
      </w:pPr>
      <w:r>
        <w:rPr>
          <w:b/>
          <w:bCs/>
        </w:rPr>
        <w:t>Method A4</w:t>
      </w:r>
      <w:r w:rsidRPr="000D3915">
        <w:rPr>
          <w:b/>
          <w:bCs/>
        </w:rPr>
        <w:t xml:space="preserve"> </w:t>
      </w:r>
    </w:p>
    <w:p w14:paraId="20B73A2C" w14:textId="52803B29" w:rsidR="002B4C8D" w:rsidRDefault="002B4C8D" w:rsidP="002B4C8D">
      <w:pPr>
        <w:pStyle w:val="Default"/>
        <w:spacing w:before="120"/>
        <w:jc w:val="both"/>
      </w:pPr>
      <w:r>
        <w:t xml:space="preserve">New footnotes in RR Article 11 pointing to a </w:t>
      </w:r>
      <w:r w:rsidRPr="00F46A3D">
        <w:t>draft new WRC-23 Resolution</w:t>
      </w:r>
      <w:r>
        <w:t xml:space="preserve">, applicable to the Resolution 35 (WRC-19) frequency bands, calling for periodic reporting on the </w:t>
      </w:r>
      <w:r w:rsidRPr="0028591B">
        <w:t>altitude and inclination of</w:t>
      </w:r>
      <w:r>
        <w:t xml:space="preserve"> deployed satellites and providing provisions for ensuring that deviations, excluding temporary deviations, do not increase interference or require additional protection</w:t>
      </w:r>
    </w:p>
    <w:p w14:paraId="303F5AFD" w14:textId="77777777" w:rsidR="002B4C8D" w:rsidRPr="00C43C39" w:rsidRDefault="002B4C8D" w:rsidP="002B4C8D">
      <w:pPr>
        <w:jc w:val="both"/>
      </w:pPr>
    </w:p>
    <w:p w14:paraId="09926DCF" w14:textId="77777777" w:rsidR="002B4C8D" w:rsidRDefault="002B4C8D" w:rsidP="002B4C8D">
      <w:pPr>
        <w:jc w:val="both"/>
        <w:rPr>
          <w:b/>
        </w:rPr>
      </w:pPr>
      <w:r w:rsidRPr="000A5418">
        <w:rPr>
          <w:b/>
        </w:rPr>
        <w:t>Preliminary Views</w:t>
      </w:r>
    </w:p>
    <w:p w14:paraId="518B6621" w14:textId="77777777" w:rsidR="002B4C8D" w:rsidRPr="00D965E1" w:rsidRDefault="002B4C8D" w:rsidP="002B4C8D">
      <w:pPr>
        <w:pStyle w:val="Default"/>
        <w:spacing w:before="120"/>
        <w:jc w:val="both"/>
        <w:rPr>
          <w:bCs/>
          <w:lang w:eastAsia="ko-KR"/>
        </w:rPr>
      </w:pPr>
      <w:r w:rsidRPr="00D965E1">
        <w:rPr>
          <w:bCs/>
          <w:lang w:eastAsia="ko-KR"/>
        </w:rPr>
        <w:t xml:space="preserve">Thailand supports Method A2 contained in the current draft CPM text with </w:t>
      </w:r>
      <w:r w:rsidRPr="00D965E1">
        <w:t>a draft new WRC-23 Resolution on the implementation of tolerances for certain orbital characteristics of satellites of non-GSO FSS/BSS or MSS systems to be referred to in RR Nos. 11.44C.1, 11.49.2 and 11.51, where relevant</w:t>
      </w:r>
    </w:p>
    <w:p w14:paraId="6BD9E836" w14:textId="77777777" w:rsidR="002B4C8D" w:rsidRPr="00D965E1" w:rsidRDefault="002B4C8D" w:rsidP="002B4C8D">
      <w:pPr>
        <w:tabs>
          <w:tab w:val="num" w:pos="1260"/>
        </w:tabs>
        <w:jc w:val="both"/>
        <w:rPr>
          <w:color w:val="000000" w:themeColor="text1"/>
        </w:rPr>
      </w:pPr>
    </w:p>
    <w:p w14:paraId="21AE52DC" w14:textId="77777777" w:rsidR="002B4C8D" w:rsidRPr="00D965E1" w:rsidRDefault="002B4C8D" w:rsidP="002B4C8D">
      <w:pPr>
        <w:tabs>
          <w:tab w:val="num" w:pos="1260"/>
        </w:tabs>
        <w:jc w:val="both"/>
        <w:rPr>
          <w:color w:val="000000" w:themeColor="text1"/>
        </w:rPr>
      </w:pPr>
      <w:r w:rsidRPr="00D965E1">
        <w:rPr>
          <w:color w:val="000000" w:themeColor="text1"/>
        </w:rPr>
        <w:t>Thailand is of the view</w:t>
      </w:r>
      <w:r>
        <w:rPr>
          <w:color w:val="000000" w:themeColor="text1"/>
        </w:rPr>
        <w:t>s</w:t>
      </w:r>
      <w:r w:rsidRPr="00D965E1">
        <w:rPr>
          <w:color w:val="000000" w:themeColor="text1"/>
        </w:rPr>
        <w:t xml:space="preserve"> that:</w:t>
      </w:r>
    </w:p>
    <w:p w14:paraId="37AD837C" w14:textId="77777777" w:rsidR="002B4C8D" w:rsidRPr="00D965E1" w:rsidRDefault="002B4C8D" w:rsidP="002B4C8D">
      <w:pPr>
        <w:pStyle w:val="ListParagraph"/>
        <w:numPr>
          <w:ilvl w:val="0"/>
          <w:numId w:val="27"/>
        </w:numPr>
        <w:tabs>
          <w:tab w:val="num" w:pos="1260"/>
        </w:tabs>
        <w:jc w:val="both"/>
        <w:rPr>
          <w:color w:val="000000" w:themeColor="text1"/>
        </w:rPr>
      </w:pPr>
      <w:r w:rsidRPr="00D965E1">
        <w:rPr>
          <w:color w:val="000000" w:themeColor="text1"/>
        </w:rPr>
        <w:t xml:space="preserve">taking into account the existing NGSO systems subject to Resolution </w:t>
      </w:r>
      <w:r w:rsidRPr="00D965E1">
        <w:rPr>
          <w:b/>
          <w:bCs/>
          <w:color w:val="000000" w:themeColor="text1"/>
        </w:rPr>
        <w:t>35 (WRC-19)</w:t>
      </w:r>
      <w:r w:rsidRPr="00D965E1">
        <w:rPr>
          <w:color w:val="000000" w:themeColor="text1"/>
        </w:rPr>
        <w:t xml:space="preserve"> that may operate beyond the allowable orbital tolerances, appropriate regulatory consequences need to be developed; and</w:t>
      </w:r>
    </w:p>
    <w:p w14:paraId="169A036B" w14:textId="77777777" w:rsidR="002B4C8D" w:rsidRPr="00D965E1" w:rsidRDefault="002B4C8D" w:rsidP="002B4C8D">
      <w:pPr>
        <w:pStyle w:val="ListParagraph"/>
        <w:numPr>
          <w:ilvl w:val="0"/>
          <w:numId w:val="27"/>
        </w:numPr>
        <w:tabs>
          <w:tab w:val="num" w:pos="1260"/>
        </w:tabs>
        <w:jc w:val="both"/>
        <w:rPr>
          <w:color w:val="000000" w:themeColor="text1"/>
        </w:rPr>
      </w:pPr>
      <w:r w:rsidRPr="00D965E1">
        <w:rPr>
          <w:color w:val="000000" w:themeColor="text1"/>
        </w:rPr>
        <w:t>appropriate transitional measures after the decision of W</w:t>
      </w:r>
      <w:r>
        <w:rPr>
          <w:color w:val="000000" w:themeColor="text1"/>
        </w:rPr>
        <w:t>RC-23 should also be developed.</w:t>
      </w:r>
    </w:p>
    <w:p w14:paraId="2D81CB68" w14:textId="77777777" w:rsidR="002B4C8D" w:rsidRPr="004C0A2C" w:rsidRDefault="002B4C8D" w:rsidP="002B4C8D">
      <w:pPr>
        <w:tabs>
          <w:tab w:val="num" w:pos="1260"/>
        </w:tabs>
        <w:jc w:val="both"/>
        <w:rPr>
          <w:color w:val="000000" w:themeColor="text1"/>
          <w:highlight w:val="yellow"/>
        </w:rPr>
      </w:pPr>
    </w:p>
    <w:p w14:paraId="67651CB6" w14:textId="77777777" w:rsidR="002B4C8D" w:rsidRDefault="002B4C8D" w:rsidP="002B4C8D">
      <w:pPr>
        <w:spacing w:before="120"/>
        <w:jc w:val="both"/>
        <w:rPr>
          <w:bCs/>
          <w:lang w:eastAsia="ko-KR"/>
        </w:rPr>
      </w:pPr>
    </w:p>
    <w:p w14:paraId="1C6A76A7" w14:textId="77777777" w:rsidR="002B4C8D" w:rsidRDefault="002B4C8D" w:rsidP="002B4C8D">
      <w:pPr>
        <w:spacing w:before="120"/>
        <w:jc w:val="both"/>
        <w:rPr>
          <w:bCs/>
          <w:lang w:eastAsia="ko-KR"/>
        </w:rPr>
      </w:pPr>
    </w:p>
    <w:p w14:paraId="3B56A794" w14:textId="77777777" w:rsidR="002B4C8D" w:rsidRDefault="002B4C8D" w:rsidP="002B4C8D">
      <w:pPr>
        <w:spacing w:before="120"/>
        <w:jc w:val="both"/>
        <w:rPr>
          <w:bCs/>
          <w:lang w:eastAsia="ko-KR"/>
        </w:rPr>
      </w:pPr>
    </w:p>
    <w:p w14:paraId="0667BA7A" w14:textId="77777777" w:rsidR="002B4C8D" w:rsidRDefault="002B4C8D" w:rsidP="002B4C8D">
      <w:pPr>
        <w:spacing w:before="120"/>
        <w:jc w:val="both"/>
        <w:rPr>
          <w:bCs/>
          <w:lang w:eastAsia="ko-KR"/>
        </w:rPr>
      </w:pPr>
    </w:p>
    <w:p w14:paraId="54698866" w14:textId="77777777" w:rsidR="002B4C8D" w:rsidRDefault="002B4C8D" w:rsidP="002B4C8D">
      <w:pPr>
        <w:spacing w:before="120"/>
        <w:jc w:val="both"/>
        <w:rPr>
          <w:bCs/>
          <w:lang w:eastAsia="ko-KR"/>
        </w:rPr>
      </w:pPr>
    </w:p>
    <w:p w14:paraId="6FA2A617" w14:textId="77777777" w:rsidR="002B4C8D" w:rsidRDefault="002B4C8D" w:rsidP="002B4C8D">
      <w:pPr>
        <w:spacing w:before="120"/>
        <w:jc w:val="both"/>
        <w:rPr>
          <w:bCs/>
          <w:lang w:eastAsia="ko-KR"/>
        </w:rPr>
      </w:pPr>
    </w:p>
    <w:p w14:paraId="4DCAB5EB" w14:textId="77777777" w:rsidR="002B4C8D" w:rsidRDefault="002B4C8D" w:rsidP="002B4C8D">
      <w:pPr>
        <w:spacing w:before="120"/>
        <w:jc w:val="both"/>
        <w:rPr>
          <w:bCs/>
          <w:lang w:eastAsia="ko-KR"/>
        </w:rPr>
      </w:pPr>
    </w:p>
    <w:p w14:paraId="74B1D20F" w14:textId="77777777" w:rsidR="002B4C8D" w:rsidRDefault="002B4C8D" w:rsidP="002B4C8D">
      <w:pPr>
        <w:spacing w:before="120"/>
        <w:jc w:val="both"/>
        <w:rPr>
          <w:bCs/>
          <w:lang w:eastAsia="ko-KR"/>
        </w:rPr>
      </w:pPr>
    </w:p>
    <w:p w14:paraId="4561A37E" w14:textId="77777777" w:rsidR="002B4C8D" w:rsidRDefault="002B4C8D" w:rsidP="002B4C8D">
      <w:pPr>
        <w:spacing w:before="120"/>
        <w:jc w:val="both"/>
        <w:rPr>
          <w:bCs/>
          <w:lang w:eastAsia="ko-KR"/>
        </w:rPr>
      </w:pPr>
    </w:p>
    <w:p w14:paraId="2D0B5A58" w14:textId="77777777" w:rsidR="002B4C8D" w:rsidRDefault="002B4C8D" w:rsidP="002B4C8D">
      <w:pPr>
        <w:jc w:val="both"/>
        <w:rPr>
          <w:bCs/>
          <w:color w:val="0070C0"/>
          <w:lang w:val="x-none" w:eastAsia="ko-KR"/>
        </w:rPr>
      </w:pPr>
      <w:r w:rsidRPr="003653E4">
        <w:rPr>
          <w:b/>
          <w:lang w:val="x-none"/>
        </w:rPr>
        <w:lastRenderedPageBreak/>
        <w:t>Topic D – Topics for which consensus was achieved in ITU-R</w:t>
      </w:r>
    </w:p>
    <w:p w14:paraId="2795AED9" w14:textId="77777777" w:rsidR="002B4C8D" w:rsidRPr="006A661D" w:rsidRDefault="002B4C8D" w:rsidP="002B4C8D">
      <w:pPr>
        <w:jc w:val="both"/>
        <w:rPr>
          <w:rFonts w:cstheme="minorBidi"/>
          <w:bCs/>
          <w:color w:val="0070C0"/>
          <w:szCs w:val="30"/>
          <w:cs/>
          <w:lang w:val="x-none" w:eastAsia="ko-KR" w:bidi="th-TH"/>
        </w:rPr>
      </w:pPr>
    </w:p>
    <w:p w14:paraId="34617C3F" w14:textId="77777777" w:rsidR="002B4C8D" w:rsidRPr="006A661D" w:rsidRDefault="002B4C8D" w:rsidP="002B4C8D">
      <w:pPr>
        <w:pStyle w:val="Heading3"/>
        <w:ind w:left="1843" w:hanging="1843"/>
        <w:jc w:val="thaiDistribute"/>
        <w:rPr>
          <w:rFonts w:ascii="Times New Roman" w:hAnsi="Times New Roman" w:cs="Times New Roman"/>
          <w:b/>
          <w:bCs/>
          <w:color w:val="000000" w:themeColor="text1"/>
        </w:rPr>
      </w:pPr>
      <w:r w:rsidRPr="006A661D">
        <w:rPr>
          <w:rFonts w:ascii="Times New Roman" w:hAnsi="Times New Roman" w:cs="Times New Roman"/>
          <w:b/>
          <w:bCs/>
          <w:color w:val="000000" w:themeColor="text1"/>
        </w:rPr>
        <w:t>Topic D1 - Modifications to Appendix 1 to Annex 4 of RR Appendix 30B</w:t>
      </w:r>
    </w:p>
    <w:p w14:paraId="1AE84652" w14:textId="77777777" w:rsidR="002B4C8D" w:rsidRPr="006A661D" w:rsidRDefault="002B4C8D" w:rsidP="002B4C8D">
      <w:pPr>
        <w:jc w:val="thaiDistribute"/>
      </w:pPr>
    </w:p>
    <w:p w14:paraId="5BDE6B90" w14:textId="77777777" w:rsidR="002B4C8D" w:rsidRPr="00E677C2" w:rsidRDefault="002B4C8D" w:rsidP="002B4C8D">
      <w:pPr>
        <w:spacing w:before="120" w:after="120"/>
        <w:jc w:val="both"/>
        <w:rPr>
          <w:b/>
          <w:lang w:eastAsia="ko-KR"/>
        </w:rPr>
      </w:pPr>
      <w:r w:rsidRPr="00E677C2">
        <w:rPr>
          <w:rFonts w:hint="eastAsia"/>
          <w:b/>
          <w:lang w:eastAsia="ko-KR"/>
        </w:rPr>
        <w:t>Background</w:t>
      </w:r>
    </w:p>
    <w:p w14:paraId="7ED160DB" w14:textId="77777777" w:rsidR="002B4C8D" w:rsidRPr="00E677C2" w:rsidRDefault="002B4C8D" w:rsidP="002B4C8D">
      <w:pPr>
        <w:jc w:val="both"/>
        <w:rPr>
          <w:lang w:eastAsia="ja-JP"/>
        </w:rPr>
      </w:pPr>
      <w:r w:rsidRPr="00E677C2">
        <w:t xml:space="preserve">WRC-19 adopted modifications to </w:t>
      </w:r>
      <w:r w:rsidRPr="00E677C2">
        <w:rPr>
          <w:lang w:val="en-CA"/>
        </w:rPr>
        <w:t>§</w:t>
      </w:r>
      <w:r w:rsidRPr="00E677C2">
        <w:t xml:space="preserve"> 1.1 and </w:t>
      </w:r>
      <w:r w:rsidRPr="00E677C2">
        <w:rPr>
          <w:lang w:val="en-CA"/>
        </w:rPr>
        <w:t>§</w:t>
      </w:r>
      <w:r w:rsidRPr="00E677C2">
        <w:t xml:space="preserve"> 1.2 of Annex 4 of RR Appendix</w:t>
      </w:r>
      <w:r w:rsidRPr="00E677C2">
        <w:rPr>
          <w:i/>
          <w:iCs/>
        </w:rPr>
        <w:t> </w:t>
      </w:r>
      <w:r w:rsidRPr="00E677C2">
        <w:t xml:space="preserve">30B by replacing 10 and 9 degrees as the minimum orbital separation by 7 and 6 degrees, respectively. However, these modifications were not reflected in </w:t>
      </w:r>
      <w:r w:rsidRPr="00E677C2">
        <w:rPr>
          <w:lang w:val="en-CA"/>
        </w:rPr>
        <w:t>§</w:t>
      </w:r>
      <w:r w:rsidRPr="00E677C2">
        <w:t xml:space="preserve"> 2 of Appendix 1 to Annex 4 of RR Appendix 30B where 10 and 9 degrees are still referred to for the calculation of the aggregate </w:t>
      </w:r>
      <w:r w:rsidRPr="00E677C2">
        <w:rPr>
          <w:i/>
          <w:iCs/>
        </w:rPr>
        <w:t>C/I</w:t>
      </w:r>
      <w:r w:rsidRPr="00E677C2">
        <w:t xml:space="preserve"> ratio at any given downlink test point. </w:t>
      </w:r>
    </w:p>
    <w:p w14:paraId="417DA0D4" w14:textId="77777777" w:rsidR="002B4C8D" w:rsidRPr="00E677C2" w:rsidRDefault="002B4C8D" w:rsidP="002B4C8D">
      <w:pPr>
        <w:pStyle w:val="ListParagraph"/>
        <w:ind w:left="0"/>
        <w:jc w:val="both"/>
      </w:pPr>
    </w:p>
    <w:p w14:paraId="0B8FB4D1" w14:textId="77777777" w:rsidR="002B4C8D" w:rsidRPr="00E677C2" w:rsidRDefault="002B4C8D" w:rsidP="002B4C8D">
      <w:pPr>
        <w:pStyle w:val="ListParagraph"/>
        <w:ind w:left="0"/>
        <w:jc w:val="both"/>
        <w:rPr>
          <w:rFonts w:eastAsia="Times New Roman"/>
          <w:lang w:bidi="en-US"/>
        </w:rPr>
      </w:pPr>
      <w:r w:rsidRPr="00E677C2">
        <w:rPr>
          <w:lang w:val="en-GB" w:eastAsia="ko-KR"/>
        </w:rPr>
        <w:t>WRC-23 Agenda item 7, Topic D</w:t>
      </w:r>
      <w:r>
        <w:rPr>
          <w:lang w:val="en-GB" w:eastAsia="ko-KR"/>
        </w:rPr>
        <w:t>1</w:t>
      </w:r>
      <w:r w:rsidRPr="00E677C2">
        <w:rPr>
          <w:lang w:val="en-GB" w:eastAsia="ko-KR"/>
        </w:rPr>
        <w:t xml:space="preserve">, </w:t>
      </w:r>
      <w:r w:rsidRPr="00E677C2">
        <w:t xml:space="preserve">considers this discrepancy and a method as outlined in a single method and regulatory and procedural consideration has been developed, which is to modify </w:t>
      </w:r>
      <w:r w:rsidRPr="00E677C2">
        <w:rPr>
          <w:lang w:val="en-CA"/>
        </w:rPr>
        <w:t>§</w:t>
      </w:r>
      <w:r w:rsidRPr="00E677C2">
        <w:t xml:space="preserve"> 2 of Appendix 1 to Annex 4 of RR Appendix 30B to align the values of orbital separation with those in </w:t>
      </w:r>
      <w:r w:rsidRPr="00E677C2">
        <w:rPr>
          <w:lang w:val="en-CA"/>
        </w:rPr>
        <w:t>§</w:t>
      </w:r>
      <w:r w:rsidRPr="00E677C2">
        <w:t xml:space="preserve"> 1.1 and </w:t>
      </w:r>
      <w:r w:rsidRPr="00E677C2">
        <w:rPr>
          <w:lang w:val="en-CA"/>
        </w:rPr>
        <w:t xml:space="preserve">§ </w:t>
      </w:r>
      <w:r w:rsidRPr="00E677C2">
        <w:t>1.2 of the Annex adopted by WRC-19.</w:t>
      </w:r>
    </w:p>
    <w:p w14:paraId="23187A90" w14:textId="77777777" w:rsidR="002B4C8D" w:rsidRPr="00470179" w:rsidRDefault="002B4C8D" w:rsidP="002B4C8D">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Times New Roman"/>
          <w:b/>
          <w:szCs w:val="20"/>
          <w:lang w:val="en-GB"/>
        </w:rPr>
      </w:pPr>
      <w:r>
        <w:rPr>
          <w:rFonts w:eastAsia="Times New Roman"/>
          <w:b/>
          <w:szCs w:val="20"/>
          <w:lang w:val="en-GB"/>
        </w:rPr>
        <w:t xml:space="preserve">Method </w:t>
      </w:r>
      <w:r w:rsidRPr="00470179">
        <w:rPr>
          <w:rFonts w:eastAsia="Times New Roman"/>
          <w:b/>
          <w:szCs w:val="20"/>
          <w:lang w:val="en-GB"/>
        </w:rPr>
        <w:t>D1</w:t>
      </w:r>
    </w:p>
    <w:p w14:paraId="7D22A879" w14:textId="77777777" w:rsidR="002B4C8D" w:rsidRPr="00470179" w:rsidRDefault="002B4C8D" w:rsidP="002B4C8D">
      <w:pPr>
        <w:tabs>
          <w:tab w:val="left" w:pos="1134"/>
          <w:tab w:val="left" w:pos="1871"/>
          <w:tab w:val="left" w:pos="2268"/>
        </w:tabs>
        <w:overflowPunct w:val="0"/>
        <w:autoSpaceDE w:val="0"/>
        <w:autoSpaceDN w:val="0"/>
        <w:adjustRightInd w:val="0"/>
        <w:spacing w:before="120"/>
        <w:jc w:val="thaiDistribute"/>
        <w:textAlignment w:val="baseline"/>
        <w:rPr>
          <w:rFonts w:eastAsia="Times New Roman"/>
          <w:szCs w:val="20"/>
          <w:lang w:val="en-GB"/>
        </w:rPr>
      </w:pPr>
      <w:r w:rsidRPr="00470179">
        <w:rPr>
          <w:rFonts w:eastAsia="Times New Roman"/>
          <w:szCs w:val="20"/>
          <w:lang w:val="en-GB"/>
        </w:rPr>
        <w:t xml:space="preserve">The method is to modify Section 2 of Appendix 1 to Annex 4 of RR Appendix </w:t>
      </w:r>
      <w:r w:rsidRPr="00470179">
        <w:rPr>
          <w:rFonts w:eastAsia="Times New Roman"/>
          <w:b/>
          <w:bCs/>
          <w:szCs w:val="20"/>
          <w:lang w:val="en-GB"/>
        </w:rPr>
        <w:t>30B</w:t>
      </w:r>
      <w:r w:rsidRPr="00470179">
        <w:rPr>
          <w:rFonts w:eastAsia="Times New Roman"/>
          <w:szCs w:val="20"/>
          <w:lang w:val="en-GB"/>
        </w:rPr>
        <w:t xml:space="preserve"> to reflect the values of the minimum orbital separation as adopted by WRC-19 in sections 1.1 and 1.2 of Annex 4 of RR Appendix </w:t>
      </w:r>
      <w:r w:rsidRPr="00470179">
        <w:rPr>
          <w:rFonts w:eastAsia="Times New Roman"/>
          <w:b/>
          <w:bCs/>
          <w:szCs w:val="20"/>
          <w:lang w:val="en-GB"/>
        </w:rPr>
        <w:t>30B</w:t>
      </w:r>
      <w:r w:rsidRPr="00470179">
        <w:rPr>
          <w:rFonts w:eastAsia="Times New Roman"/>
          <w:szCs w:val="20"/>
          <w:lang w:val="en-GB"/>
        </w:rPr>
        <w:t>.</w:t>
      </w:r>
    </w:p>
    <w:p w14:paraId="35A612B5" w14:textId="77777777" w:rsidR="002B4C8D" w:rsidRPr="00EA4A57" w:rsidRDefault="002B4C8D" w:rsidP="002B4C8D">
      <w:pPr>
        <w:jc w:val="both"/>
        <w:rPr>
          <w:color w:val="0070C0"/>
          <w:lang w:val="en-AU"/>
        </w:rPr>
      </w:pPr>
    </w:p>
    <w:p w14:paraId="3F288132" w14:textId="77777777" w:rsidR="002B4C8D" w:rsidRDefault="002B4C8D" w:rsidP="002B4C8D">
      <w:pPr>
        <w:jc w:val="both"/>
        <w:rPr>
          <w:b/>
        </w:rPr>
      </w:pPr>
      <w:r w:rsidRPr="00CE42E7">
        <w:rPr>
          <w:b/>
        </w:rPr>
        <w:t>Preliminary View</w:t>
      </w:r>
    </w:p>
    <w:p w14:paraId="0FF13408" w14:textId="77777777" w:rsidR="002B4C8D" w:rsidRDefault="002B4C8D" w:rsidP="002B4C8D">
      <w:pPr>
        <w:jc w:val="both"/>
        <w:rPr>
          <w:b/>
        </w:rPr>
      </w:pPr>
    </w:p>
    <w:p w14:paraId="3365DAB8" w14:textId="77777777" w:rsidR="002B4C8D" w:rsidRPr="0084608C" w:rsidRDefault="002B4C8D" w:rsidP="002B4C8D">
      <w:pPr>
        <w:pStyle w:val="Default"/>
        <w:spacing w:before="120"/>
        <w:jc w:val="both"/>
        <w:rPr>
          <w:bCs/>
          <w:color w:val="000000" w:themeColor="text1"/>
          <w:lang w:eastAsia="ko-KR"/>
        </w:rPr>
      </w:pPr>
      <w:r w:rsidRPr="0084608C">
        <w:rPr>
          <w:bCs/>
          <w:color w:val="000000" w:themeColor="text1"/>
          <w:spacing w:val="-2"/>
          <w:lang w:eastAsia="ko-KR"/>
        </w:rPr>
        <w:t xml:space="preserve">Thailand supports Method D1 contained in the current draft CPM text </w:t>
      </w:r>
      <w:r w:rsidRPr="0084608C">
        <w:rPr>
          <w:bCs/>
          <w:color w:val="000000" w:themeColor="text1"/>
          <w:lang w:eastAsia="ko-KR"/>
        </w:rPr>
        <w:t xml:space="preserve">to modify </w:t>
      </w:r>
      <w:r>
        <w:rPr>
          <w:bCs/>
          <w:color w:val="000000" w:themeColor="text1"/>
          <w:lang w:eastAsia="ko-KR"/>
        </w:rPr>
        <w:t>Section</w:t>
      </w:r>
      <w:r w:rsidRPr="0084608C">
        <w:rPr>
          <w:bCs/>
          <w:color w:val="000000" w:themeColor="text1"/>
          <w:lang w:eastAsia="ko-KR"/>
        </w:rPr>
        <w:t xml:space="preserve"> 2 of Appendix 1 to Annex 4 of </w:t>
      </w:r>
      <w:r>
        <w:rPr>
          <w:bCs/>
          <w:color w:val="000000" w:themeColor="text1"/>
          <w:lang w:eastAsia="ko-KR"/>
        </w:rPr>
        <w:t>RR</w:t>
      </w:r>
      <w:r w:rsidRPr="0084608C">
        <w:rPr>
          <w:bCs/>
          <w:color w:val="000000" w:themeColor="text1"/>
          <w:lang w:eastAsia="ko-KR"/>
        </w:rPr>
        <w:t xml:space="preserve"> Appendix 30B to reflect </w:t>
      </w:r>
      <w:r w:rsidRPr="0084608C">
        <w:rPr>
          <w:bCs/>
          <w:color w:val="000000" w:themeColor="text1"/>
          <w:spacing w:val="-2"/>
          <w:lang w:eastAsia="ko-KR"/>
        </w:rPr>
        <w:t xml:space="preserve">the values of the minimal orbital separation as adopted by WRC-19 in </w:t>
      </w:r>
      <w:r>
        <w:rPr>
          <w:bCs/>
          <w:color w:val="000000" w:themeColor="text1"/>
          <w:lang w:eastAsia="ko-KR"/>
        </w:rPr>
        <w:t>Section</w:t>
      </w:r>
      <w:r w:rsidRPr="0084608C">
        <w:rPr>
          <w:bCs/>
          <w:color w:val="000000" w:themeColor="text1"/>
          <w:spacing w:val="-2"/>
          <w:lang w:eastAsia="ko-KR"/>
        </w:rPr>
        <w:t xml:space="preserve"> 1.1 and </w:t>
      </w:r>
      <w:r>
        <w:rPr>
          <w:bCs/>
          <w:color w:val="000000" w:themeColor="text1"/>
          <w:lang w:eastAsia="ko-KR"/>
        </w:rPr>
        <w:t>Section</w:t>
      </w:r>
      <w:r w:rsidRPr="0084608C">
        <w:rPr>
          <w:bCs/>
          <w:color w:val="000000" w:themeColor="text1"/>
          <w:spacing w:val="-2"/>
          <w:lang w:eastAsia="ko-KR"/>
        </w:rPr>
        <w:t xml:space="preserve"> 1.2 of Annex 4</w:t>
      </w:r>
      <w:r>
        <w:rPr>
          <w:bCs/>
          <w:color w:val="000000" w:themeColor="text1"/>
          <w:lang w:eastAsia="ko-KR"/>
        </w:rPr>
        <w:t xml:space="preserve"> of RR Appendix 30B.</w:t>
      </w:r>
    </w:p>
    <w:p w14:paraId="65848714" w14:textId="77777777" w:rsidR="002B4C8D" w:rsidRDefault="002B4C8D" w:rsidP="002B4C8D">
      <w:pPr>
        <w:jc w:val="both"/>
        <w:rPr>
          <w:b/>
        </w:rPr>
      </w:pPr>
    </w:p>
    <w:p w14:paraId="283EF9FC" w14:textId="77777777" w:rsidR="002B4C8D" w:rsidRPr="004C0A2C" w:rsidRDefault="002B4C8D" w:rsidP="002B4C8D">
      <w:pPr>
        <w:jc w:val="both"/>
        <w:rPr>
          <w:bCs/>
          <w:color w:val="0070C0"/>
          <w:highlight w:val="yellow"/>
        </w:rPr>
      </w:pPr>
    </w:p>
    <w:p w14:paraId="13090BB8" w14:textId="77777777" w:rsidR="002B4C8D" w:rsidRPr="00A31BB8" w:rsidRDefault="002B4C8D" w:rsidP="002B4C8D">
      <w:pPr>
        <w:jc w:val="both"/>
        <w:rPr>
          <w:b/>
          <w:bCs/>
          <w:color w:val="000000" w:themeColor="text1"/>
        </w:rPr>
      </w:pPr>
      <w:r w:rsidRPr="00A31BB8">
        <w:rPr>
          <w:b/>
          <w:bCs/>
        </w:rPr>
        <w:t>Topic D2 – New RR Appendix 4 parameters for Recommendation ITU-R S.1503 updates</w:t>
      </w:r>
    </w:p>
    <w:p w14:paraId="5D135D25" w14:textId="77777777" w:rsidR="002B4C8D" w:rsidRPr="00A31BB8" w:rsidRDefault="002B4C8D" w:rsidP="002B4C8D">
      <w:pPr>
        <w:jc w:val="both"/>
        <w:rPr>
          <w:color w:val="000000" w:themeColor="text1"/>
        </w:rPr>
      </w:pPr>
    </w:p>
    <w:p w14:paraId="4AE94356" w14:textId="77777777" w:rsidR="002B4C8D" w:rsidRPr="00A31BB8" w:rsidRDefault="002B4C8D" w:rsidP="002B4C8D">
      <w:pPr>
        <w:spacing w:before="120" w:after="120"/>
        <w:jc w:val="both"/>
        <w:rPr>
          <w:b/>
          <w:bCs/>
        </w:rPr>
      </w:pPr>
      <w:r w:rsidRPr="00A31BB8">
        <w:rPr>
          <w:b/>
          <w:bCs/>
        </w:rPr>
        <w:t>Background</w:t>
      </w:r>
    </w:p>
    <w:p w14:paraId="71C90D7C" w14:textId="77777777" w:rsidR="002B4C8D" w:rsidRDefault="002B4C8D" w:rsidP="002B4C8D">
      <w:r w:rsidRPr="00A31BB8">
        <w:t xml:space="preserve">WRC-23 agenda item 7 Topic D2 addresses modification of RR Appendix </w:t>
      </w:r>
      <w:r w:rsidRPr="00A31BB8">
        <w:rPr>
          <w:b/>
          <w:bCs/>
        </w:rPr>
        <w:t>4</w:t>
      </w:r>
      <w:r w:rsidRPr="00A31BB8">
        <w:t xml:space="preserve"> data items to support implementation of agreed revisions to Recommendation ITU-R S.1503-3.</w:t>
      </w:r>
    </w:p>
    <w:p w14:paraId="491746AE" w14:textId="77777777" w:rsidR="002B4C8D" w:rsidRPr="00A31BB8" w:rsidRDefault="002B4C8D" w:rsidP="002B4C8D"/>
    <w:p w14:paraId="1CFF6C23" w14:textId="77777777" w:rsidR="002B4C8D" w:rsidRPr="00A31BB8" w:rsidRDefault="002B4C8D" w:rsidP="002B4C8D">
      <w:pPr>
        <w:jc w:val="both"/>
        <w:rPr>
          <w:color w:val="000000" w:themeColor="text1"/>
        </w:rPr>
      </w:pPr>
    </w:p>
    <w:p w14:paraId="0DE435E9" w14:textId="77777777" w:rsidR="002B4C8D" w:rsidRPr="00A31BB8" w:rsidRDefault="002B4C8D" w:rsidP="002B4C8D">
      <w:pPr>
        <w:jc w:val="both"/>
        <w:rPr>
          <w:b/>
          <w:bCs/>
          <w:color w:val="000000" w:themeColor="text1"/>
        </w:rPr>
      </w:pPr>
      <w:r w:rsidRPr="00A31BB8">
        <w:rPr>
          <w:b/>
          <w:bCs/>
          <w:color w:val="000000" w:themeColor="text1"/>
        </w:rPr>
        <w:t>Method D2</w:t>
      </w:r>
    </w:p>
    <w:p w14:paraId="7DFA9915" w14:textId="4DC9E640" w:rsidR="002B4C8D" w:rsidRPr="00A31BB8" w:rsidRDefault="002B4C8D" w:rsidP="002B4C8D">
      <w:pPr>
        <w:spacing w:before="120"/>
        <w:jc w:val="both"/>
        <w:rPr>
          <w:rFonts w:eastAsia="Times New Roman"/>
          <w:lang w:bidi="th-TH"/>
        </w:rPr>
      </w:pPr>
      <w:r w:rsidRPr="00A31BB8">
        <w:t xml:space="preserve">Modification of RR Appendix </w:t>
      </w:r>
      <w:r w:rsidRPr="00A31BB8">
        <w:rPr>
          <w:b/>
          <w:bCs/>
        </w:rPr>
        <w:t>4</w:t>
      </w:r>
      <w:r w:rsidRPr="00A31BB8">
        <w:t xml:space="preserve"> to support the implementation of agreed revisions to Recommendation ITU-R S.1503-3, including new data elements and modified data items</w:t>
      </w:r>
      <w:r w:rsidRPr="00A31BB8">
        <w:rPr>
          <w:color w:val="201F1E"/>
        </w:rPr>
        <w:t>.</w:t>
      </w:r>
    </w:p>
    <w:p w14:paraId="11CFAF72" w14:textId="77777777" w:rsidR="002B4C8D" w:rsidRPr="00A31BB8" w:rsidRDefault="002B4C8D" w:rsidP="002B4C8D">
      <w:pPr>
        <w:jc w:val="both"/>
        <w:rPr>
          <w:color w:val="000000" w:themeColor="text1"/>
          <w:lang w:val="en-AU"/>
        </w:rPr>
      </w:pPr>
    </w:p>
    <w:p w14:paraId="678A62C8" w14:textId="77777777" w:rsidR="002B4C8D" w:rsidRDefault="002B4C8D" w:rsidP="002B4C8D">
      <w:pPr>
        <w:jc w:val="both"/>
        <w:rPr>
          <w:b/>
          <w:color w:val="000000" w:themeColor="text1"/>
        </w:rPr>
      </w:pPr>
      <w:r w:rsidRPr="00A31BB8">
        <w:rPr>
          <w:b/>
          <w:color w:val="000000" w:themeColor="text1"/>
        </w:rPr>
        <w:t>Preliminary View</w:t>
      </w:r>
    </w:p>
    <w:p w14:paraId="42FC7F9A" w14:textId="77777777" w:rsidR="002B4C8D" w:rsidRDefault="002B4C8D" w:rsidP="002B4C8D">
      <w:pPr>
        <w:jc w:val="both"/>
        <w:rPr>
          <w:b/>
          <w:color w:val="000000" w:themeColor="text1"/>
        </w:rPr>
      </w:pPr>
    </w:p>
    <w:p w14:paraId="6BB814D4" w14:textId="77777777" w:rsidR="002B4C8D" w:rsidRPr="00A31BB8" w:rsidRDefault="002B4C8D" w:rsidP="002B4C8D">
      <w:pPr>
        <w:jc w:val="both"/>
        <w:rPr>
          <w:bCs/>
          <w:color w:val="000000" w:themeColor="text1"/>
        </w:rPr>
      </w:pPr>
      <w:r w:rsidRPr="008630F0">
        <w:rPr>
          <w:bCs/>
          <w:color w:val="000000" w:themeColor="text1"/>
          <w:spacing w:val="-2"/>
          <w:lang w:eastAsia="ko-KR"/>
        </w:rPr>
        <w:t xml:space="preserve">Thailand supports Method D2 contained in the current draft CPM text to modify </w:t>
      </w:r>
      <w:r w:rsidRPr="008630F0">
        <w:t xml:space="preserve">RR Appendix </w:t>
      </w:r>
      <w:r w:rsidRPr="008630F0">
        <w:rPr>
          <w:b/>
          <w:bCs/>
        </w:rPr>
        <w:t>4</w:t>
      </w:r>
      <w:r w:rsidRPr="008630F0">
        <w:t xml:space="preserve"> to support the implementation of agreed revisions to Recommendation ITU-R S.1503-3, including new data elements and modified data items</w:t>
      </w:r>
      <w:r w:rsidRPr="008630F0">
        <w:rPr>
          <w:color w:val="201F1E"/>
        </w:rPr>
        <w:t>.</w:t>
      </w:r>
    </w:p>
    <w:p w14:paraId="1003F9B6" w14:textId="77777777" w:rsidR="002B4C8D" w:rsidRDefault="002B4C8D" w:rsidP="002B4C8D">
      <w:pPr>
        <w:jc w:val="both"/>
        <w:rPr>
          <w:b/>
          <w:bCs/>
          <w:color w:val="000000" w:themeColor="text1"/>
        </w:rPr>
      </w:pPr>
    </w:p>
    <w:p w14:paraId="5592F80B" w14:textId="77777777" w:rsidR="002B4C8D" w:rsidRDefault="002B4C8D" w:rsidP="002B4C8D">
      <w:pPr>
        <w:jc w:val="both"/>
        <w:rPr>
          <w:b/>
          <w:bCs/>
          <w:color w:val="000000" w:themeColor="text1"/>
        </w:rPr>
      </w:pPr>
    </w:p>
    <w:p w14:paraId="0242B330" w14:textId="77777777" w:rsidR="002B4C8D" w:rsidRDefault="002B4C8D" w:rsidP="002B4C8D">
      <w:pPr>
        <w:jc w:val="both"/>
        <w:rPr>
          <w:b/>
          <w:bCs/>
          <w:color w:val="000000" w:themeColor="text1"/>
        </w:rPr>
      </w:pPr>
    </w:p>
    <w:p w14:paraId="53E0EF36" w14:textId="77777777" w:rsidR="002B4C8D" w:rsidRPr="00A31BB8" w:rsidRDefault="002B4C8D" w:rsidP="002B4C8D">
      <w:pPr>
        <w:jc w:val="both"/>
        <w:rPr>
          <w:b/>
          <w:bCs/>
          <w:color w:val="000000" w:themeColor="text1"/>
        </w:rPr>
      </w:pPr>
    </w:p>
    <w:p w14:paraId="038F75CA" w14:textId="77777777" w:rsidR="002B4C8D" w:rsidRPr="00A31BB8" w:rsidRDefault="002B4C8D" w:rsidP="002B4C8D">
      <w:pPr>
        <w:jc w:val="both"/>
        <w:rPr>
          <w:b/>
          <w:bCs/>
          <w:color w:val="000000" w:themeColor="text1"/>
        </w:rPr>
      </w:pPr>
      <w:r w:rsidRPr="00A31BB8">
        <w:rPr>
          <w:b/>
          <w:bCs/>
        </w:rPr>
        <w:lastRenderedPageBreak/>
        <w:t>Topic D3 – BR Reminders for BIU and BBIU</w:t>
      </w:r>
    </w:p>
    <w:p w14:paraId="31A6827A" w14:textId="77777777" w:rsidR="002B4C8D" w:rsidRPr="00A31BB8" w:rsidRDefault="002B4C8D" w:rsidP="002B4C8D">
      <w:pPr>
        <w:jc w:val="both"/>
        <w:rPr>
          <w:b/>
          <w:bCs/>
          <w:color w:val="000000" w:themeColor="text1"/>
        </w:rPr>
      </w:pPr>
    </w:p>
    <w:p w14:paraId="5BE84FB8" w14:textId="77777777" w:rsidR="002B4C8D" w:rsidRPr="00A31BB8" w:rsidRDefault="002B4C8D" w:rsidP="002B4C8D">
      <w:pPr>
        <w:spacing w:before="120" w:after="120"/>
        <w:jc w:val="both"/>
        <w:rPr>
          <w:b/>
          <w:bCs/>
        </w:rPr>
      </w:pPr>
      <w:r w:rsidRPr="00A31BB8">
        <w:rPr>
          <w:b/>
          <w:bCs/>
        </w:rPr>
        <w:t>Background</w:t>
      </w:r>
    </w:p>
    <w:p w14:paraId="7A473808" w14:textId="77777777" w:rsidR="002B4C8D" w:rsidRPr="00A31BB8" w:rsidRDefault="002B4C8D" w:rsidP="002B4C8D">
      <w:pPr>
        <w:jc w:val="both"/>
      </w:pPr>
      <w:r w:rsidRPr="00A31BB8">
        <w:t xml:space="preserve">WRC-23 agenda item 7 Topic D3 addresses the establishment of reminders for confirming the bringing into use (or bringing back into use) of a satellite network or system under RR Nos. </w:t>
      </w:r>
      <w:r w:rsidRPr="00A31BB8">
        <w:rPr>
          <w:b/>
          <w:bCs/>
        </w:rPr>
        <w:t>11.44B</w:t>
      </w:r>
      <w:r w:rsidRPr="00A31BB8">
        <w:t xml:space="preserve">, </w:t>
      </w:r>
      <w:r w:rsidRPr="00A31BB8">
        <w:rPr>
          <w:b/>
          <w:bCs/>
        </w:rPr>
        <w:t>11.44C</w:t>
      </w:r>
      <w:r w:rsidRPr="00A31BB8">
        <w:t xml:space="preserve">, </w:t>
      </w:r>
      <w:r w:rsidRPr="00A31BB8">
        <w:rPr>
          <w:b/>
          <w:bCs/>
        </w:rPr>
        <w:t xml:space="preserve">11.49 </w:t>
      </w:r>
      <w:r w:rsidRPr="00A31BB8">
        <w:t>(</w:t>
      </w:r>
      <w:r w:rsidRPr="00A31BB8">
        <w:rPr>
          <w:b/>
          <w:bCs/>
        </w:rPr>
        <w:t>11.49.1</w:t>
      </w:r>
      <w:r w:rsidRPr="00A31BB8">
        <w:t xml:space="preserve"> and</w:t>
      </w:r>
      <w:r w:rsidRPr="00A31BB8">
        <w:rPr>
          <w:b/>
          <w:bCs/>
        </w:rPr>
        <w:t xml:space="preserve"> 11.49.2</w:t>
      </w:r>
      <w:r w:rsidRPr="00A31BB8">
        <w:t xml:space="preserve">), RR Appendices </w:t>
      </w:r>
      <w:r w:rsidRPr="00A31BB8">
        <w:rPr>
          <w:b/>
          <w:bCs/>
        </w:rPr>
        <w:t>30/30A</w:t>
      </w:r>
      <w:r w:rsidRPr="00A31BB8">
        <w:t xml:space="preserve"> §5.2.10 (20</w:t>
      </w:r>
      <w:r w:rsidRPr="00A31BB8">
        <w:rPr>
          <w:i/>
          <w:iCs/>
        </w:rPr>
        <w:t>bis</w:t>
      </w:r>
      <w:r w:rsidRPr="00A31BB8">
        <w:t xml:space="preserve"> and 24</w:t>
      </w:r>
      <w:r w:rsidRPr="00A31BB8">
        <w:rPr>
          <w:i/>
          <w:iCs/>
        </w:rPr>
        <w:t>bis</w:t>
      </w:r>
      <w:r w:rsidRPr="00A31BB8">
        <w:t xml:space="preserve">) and RR Appendix </w:t>
      </w:r>
      <w:r w:rsidRPr="00A31BB8">
        <w:rPr>
          <w:b/>
          <w:bCs/>
        </w:rPr>
        <w:t>30B</w:t>
      </w:r>
      <w:r w:rsidRPr="00A31BB8">
        <w:t xml:space="preserve"> §8.17 (14</w:t>
      </w:r>
      <w:r w:rsidRPr="00A31BB8">
        <w:rPr>
          <w:i/>
          <w:iCs/>
        </w:rPr>
        <w:t>ter</w:t>
      </w:r>
      <w:r w:rsidRPr="00A31BB8">
        <w:t>).</w:t>
      </w:r>
    </w:p>
    <w:p w14:paraId="193D8438" w14:textId="77777777" w:rsidR="002B4C8D" w:rsidRPr="00A31BB8" w:rsidRDefault="002B4C8D" w:rsidP="002B4C8D">
      <w:pPr>
        <w:jc w:val="both"/>
      </w:pPr>
    </w:p>
    <w:p w14:paraId="68060ED1" w14:textId="77777777" w:rsidR="002B4C8D" w:rsidRPr="00A31BB8" w:rsidRDefault="002B4C8D" w:rsidP="002B4C8D">
      <w:pPr>
        <w:jc w:val="both"/>
        <w:rPr>
          <w:b/>
          <w:bCs/>
          <w:color w:val="000000" w:themeColor="text1"/>
        </w:rPr>
      </w:pPr>
      <w:r w:rsidRPr="00A31BB8">
        <w:rPr>
          <w:b/>
          <w:bCs/>
          <w:color w:val="000000" w:themeColor="text1"/>
        </w:rPr>
        <w:t>Method D3</w:t>
      </w:r>
    </w:p>
    <w:p w14:paraId="4B7343CA" w14:textId="77777777" w:rsidR="002B4C8D" w:rsidRPr="00A31BB8" w:rsidRDefault="002B4C8D" w:rsidP="002B4C8D">
      <w:pPr>
        <w:spacing w:before="120"/>
        <w:jc w:val="thaiDistribute"/>
      </w:pPr>
      <w:r w:rsidRPr="00A31BB8">
        <w:t xml:space="preserve">Addition of footnotes to RR </w:t>
      </w:r>
      <w:r w:rsidRPr="00A31BB8">
        <w:rPr>
          <w:color w:val="201F1E"/>
        </w:rPr>
        <w:t xml:space="preserve">Nos. </w:t>
      </w:r>
      <w:r w:rsidRPr="00A31BB8">
        <w:rPr>
          <w:b/>
          <w:bCs/>
          <w:color w:val="201F1E"/>
        </w:rPr>
        <w:t>11.44B</w:t>
      </w:r>
      <w:r w:rsidRPr="00A31BB8">
        <w:rPr>
          <w:color w:val="201F1E"/>
        </w:rPr>
        <w:t xml:space="preserve">, </w:t>
      </w:r>
      <w:r w:rsidRPr="00A31BB8">
        <w:rPr>
          <w:b/>
          <w:bCs/>
          <w:color w:val="201F1E"/>
        </w:rPr>
        <w:t>11.44C</w:t>
      </w:r>
      <w:r w:rsidRPr="00A31BB8">
        <w:rPr>
          <w:color w:val="201F1E"/>
        </w:rPr>
        <w:t xml:space="preserve">, </w:t>
      </w:r>
      <w:r w:rsidRPr="00A31BB8">
        <w:rPr>
          <w:b/>
          <w:bCs/>
          <w:color w:val="201F1E"/>
        </w:rPr>
        <w:t>11.49</w:t>
      </w:r>
      <w:r w:rsidRPr="00A31BB8">
        <w:rPr>
          <w:color w:val="201F1E"/>
        </w:rPr>
        <w:t xml:space="preserve">, </w:t>
      </w:r>
      <w:r w:rsidRPr="00A31BB8">
        <w:t xml:space="preserve">RR Appendices </w:t>
      </w:r>
      <w:r w:rsidRPr="00A31BB8">
        <w:rPr>
          <w:b/>
          <w:bCs/>
        </w:rPr>
        <w:t>30/30A</w:t>
      </w:r>
      <w:r w:rsidRPr="00A31BB8">
        <w:t xml:space="preserve"> §5.2.10, and RR Appendix </w:t>
      </w:r>
      <w:r w:rsidRPr="00A31BB8">
        <w:rPr>
          <w:b/>
          <w:bCs/>
        </w:rPr>
        <w:t>30B</w:t>
      </w:r>
      <w:r w:rsidRPr="00A31BB8">
        <w:t xml:space="preserve"> §8.17</w:t>
      </w:r>
      <w:r w:rsidRPr="00A31BB8">
        <w:rPr>
          <w:b/>
          <w:bCs/>
          <w:color w:val="201F1E"/>
        </w:rPr>
        <w:t xml:space="preserve"> </w:t>
      </w:r>
      <w:r w:rsidRPr="00A31BB8">
        <w:rPr>
          <w:color w:val="201F1E"/>
        </w:rPr>
        <w:t xml:space="preserve">providing a formal reminder of the deadline for informing the Bureau of completion of BIU/BBIU in cases not subject to RR No. </w:t>
      </w:r>
      <w:r w:rsidRPr="00A31BB8">
        <w:rPr>
          <w:b/>
          <w:bCs/>
          <w:color w:val="201F1E"/>
        </w:rPr>
        <w:t>11.47</w:t>
      </w:r>
      <w:r w:rsidRPr="00A31BB8">
        <w:rPr>
          <w:color w:val="201F1E"/>
        </w:rPr>
        <w:t xml:space="preserve"> or </w:t>
      </w:r>
      <w:r w:rsidRPr="00A31BB8">
        <w:t xml:space="preserve">RR Appendices </w:t>
      </w:r>
      <w:r w:rsidRPr="00A31BB8">
        <w:rPr>
          <w:b/>
          <w:bCs/>
        </w:rPr>
        <w:t>30/30A</w:t>
      </w:r>
      <w:r w:rsidRPr="00A31BB8">
        <w:t xml:space="preserve"> §5.2.7 or RR Appendix </w:t>
      </w:r>
      <w:r w:rsidRPr="00A31BB8">
        <w:rPr>
          <w:b/>
          <w:bCs/>
        </w:rPr>
        <w:t>30B</w:t>
      </w:r>
      <w:r w:rsidRPr="00A31BB8">
        <w:t xml:space="preserve"> §8.16</w:t>
      </w:r>
      <w:r w:rsidRPr="00A31BB8">
        <w:rPr>
          <w:color w:val="000000" w:themeColor="text1"/>
        </w:rPr>
        <w:t>, as applicable,</w:t>
      </w:r>
      <w:r w:rsidRPr="00A31BB8">
        <w:rPr>
          <w:color w:val="201F1E"/>
        </w:rPr>
        <w:t xml:space="preserve"> and for bringing into use or bringing back into use initiated within 120 days of the end of the regulatory deadline to be sent by the Bureau to the notifying administration.</w:t>
      </w:r>
    </w:p>
    <w:p w14:paraId="1FFC6A63" w14:textId="77777777" w:rsidR="002B4C8D" w:rsidRPr="00A31BB8" w:rsidRDefault="002B4C8D" w:rsidP="002B4C8D">
      <w:pPr>
        <w:jc w:val="both"/>
        <w:rPr>
          <w:color w:val="000000" w:themeColor="text1"/>
          <w:lang w:val="en-AU"/>
        </w:rPr>
      </w:pPr>
    </w:p>
    <w:p w14:paraId="318A0ED0" w14:textId="77777777" w:rsidR="002B4C8D" w:rsidRDefault="002B4C8D" w:rsidP="002B4C8D">
      <w:pPr>
        <w:jc w:val="both"/>
        <w:rPr>
          <w:b/>
          <w:color w:val="000000" w:themeColor="text1"/>
        </w:rPr>
      </w:pPr>
      <w:r w:rsidRPr="00A31BB8">
        <w:rPr>
          <w:b/>
          <w:color w:val="000000" w:themeColor="text1"/>
        </w:rPr>
        <w:t>Preliminary View</w:t>
      </w:r>
    </w:p>
    <w:p w14:paraId="186719E8" w14:textId="77777777" w:rsidR="002B4C8D" w:rsidRPr="0084608C" w:rsidRDefault="002B4C8D" w:rsidP="002B4C8D">
      <w:pPr>
        <w:jc w:val="both"/>
        <w:rPr>
          <w:b/>
          <w:color w:val="000000" w:themeColor="text1"/>
        </w:rPr>
      </w:pPr>
    </w:p>
    <w:p w14:paraId="465992AD" w14:textId="77777777" w:rsidR="002B4C8D" w:rsidRPr="00A31BB8" w:rsidRDefault="002B4C8D" w:rsidP="002B4C8D">
      <w:pPr>
        <w:spacing w:before="120"/>
        <w:jc w:val="thaiDistribute"/>
      </w:pPr>
      <w:r w:rsidRPr="0084608C">
        <w:rPr>
          <w:bCs/>
          <w:color w:val="000000" w:themeColor="text1"/>
          <w:spacing w:val="-2"/>
          <w:lang w:eastAsia="ko-KR"/>
        </w:rPr>
        <w:t xml:space="preserve">Thailand supports Method D3 contained in the current draft CPM text </w:t>
      </w:r>
      <w:r>
        <w:rPr>
          <w:bCs/>
          <w:color w:val="000000" w:themeColor="text1"/>
          <w:spacing w:val="-2"/>
          <w:lang w:eastAsia="ko-KR"/>
        </w:rPr>
        <w:t xml:space="preserve">to </w:t>
      </w:r>
      <w:r w:rsidRPr="0084608C">
        <w:rPr>
          <w:bCs/>
          <w:color w:val="000000" w:themeColor="text1"/>
          <w:spacing w:val="-2"/>
          <w:lang w:eastAsia="ko-KR"/>
        </w:rPr>
        <w:t xml:space="preserve">add </w:t>
      </w:r>
      <w:r w:rsidRPr="00A31BB8">
        <w:t xml:space="preserve">of footnotes to RR </w:t>
      </w:r>
      <w:r w:rsidRPr="00A31BB8">
        <w:rPr>
          <w:color w:val="201F1E"/>
        </w:rPr>
        <w:t xml:space="preserve">Nos. </w:t>
      </w:r>
      <w:r w:rsidRPr="00A31BB8">
        <w:rPr>
          <w:b/>
          <w:bCs/>
          <w:color w:val="201F1E"/>
        </w:rPr>
        <w:t>11.44B</w:t>
      </w:r>
      <w:r w:rsidRPr="00A31BB8">
        <w:rPr>
          <w:color w:val="201F1E"/>
        </w:rPr>
        <w:t xml:space="preserve">, </w:t>
      </w:r>
      <w:r w:rsidRPr="00A31BB8">
        <w:rPr>
          <w:b/>
          <w:bCs/>
          <w:color w:val="201F1E"/>
        </w:rPr>
        <w:t>11.44C</w:t>
      </w:r>
      <w:r w:rsidRPr="00A31BB8">
        <w:rPr>
          <w:color w:val="201F1E"/>
        </w:rPr>
        <w:t xml:space="preserve">, </w:t>
      </w:r>
      <w:r w:rsidRPr="00A31BB8">
        <w:rPr>
          <w:b/>
          <w:bCs/>
          <w:color w:val="201F1E"/>
        </w:rPr>
        <w:t>11.49</w:t>
      </w:r>
      <w:r w:rsidRPr="00A31BB8">
        <w:rPr>
          <w:color w:val="201F1E"/>
        </w:rPr>
        <w:t xml:space="preserve">, </w:t>
      </w:r>
      <w:r w:rsidRPr="00A31BB8">
        <w:t xml:space="preserve">RR Appendices </w:t>
      </w:r>
      <w:r w:rsidRPr="00A31BB8">
        <w:rPr>
          <w:b/>
          <w:bCs/>
        </w:rPr>
        <w:t>30/30A</w:t>
      </w:r>
      <w:r w:rsidRPr="00A31BB8">
        <w:t xml:space="preserve"> §5.2.10, and RR Appendix </w:t>
      </w:r>
      <w:r w:rsidRPr="00A31BB8">
        <w:rPr>
          <w:b/>
          <w:bCs/>
        </w:rPr>
        <w:t>30B</w:t>
      </w:r>
      <w:r w:rsidRPr="00A31BB8">
        <w:t xml:space="preserve"> §8.17</w:t>
      </w:r>
      <w:r w:rsidRPr="00A31BB8">
        <w:rPr>
          <w:b/>
          <w:bCs/>
          <w:color w:val="201F1E"/>
        </w:rPr>
        <w:t xml:space="preserve"> </w:t>
      </w:r>
      <w:r w:rsidRPr="00A31BB8">
        <w:rPr>
          <w:color w:val="201F1E"/>
        </w:rPr>
        <w:t xml:space="preserve">providing a formal reminder of the deadline for informing the Bureau of completion of BIU/BBIU in cases not subject to RR No. </w:t>
      </w:r>
      <w:r w:rsidRPr="00A31BB8">
        <w:rPr>
          <w:b/>
          <w:bCs/>
          <w:color w:val="201F1E"/>
        </w:rPr>
        <w:t>11.47</w:t>
      </w:r>
      <w:r w:rsidRPr="00A31BB8">
        <w:rPr>
          <w:color w:val="201F1E"/>
        </w:rPr>
        <w:t xml:space="preserve"> or </w:t>
      </w:r>
      <w:r w:rsidRPr="00A31BB8">
        <w:t xml:space="preserve">RR Appendices </w:t>
      </w:r>
      <w:r w:rsidRPr="00A31BB8">
        <w:rPr>
          <w:b/>
          <w:bCs/>
        </w:rPr>
        <w:t>30/30A</w:t>
      </w:r>
      <w:r w:rsidRPr="00A31BB8">
        <w:t xml:space="preserve"> §5.2.7 or RR Appendix </w:t>
      </w:r>
      <w:r w:rsidRPr="00A31BB8">
        <w:rPr>
          <w:b/>
          <w:bCs/>
        </w:rPr>
        <w:t>30B</w:t>
      </w:r>
      <w:r w:rsidRPr="00A31BB8">
        <w:t xml:space="preserve"> §8.16</w:t>
      </w:r>
      <w:r w:rsidRPr="00A31BB8">
        <w:rPr>
          <w:color w:val="000000" w:themeColor="text1"/>
        </w:rPr>
        <w:t>, as applicable,</w:t>
      </w:r>
      <w:r w:rsidRPr="00A31BB8">
        <w:rPr>
          <w:color w:val="201F1E"/>
        </w:rPr>
        <w:t xml:space="preserve"> and for bringing into use or bringing back into use initiated within 120 days of the end of the regulatory deadline to be sent by the Bureau to the notifying administration.</w:t>
      </w:r>
    </w:p>
    <w:p w14:paraId="755CD5EE" w14:textId="77777777" w:rsidR="002B4C8D" w:rsidRPr="00A31BB8" w:rsidRDefault="002B4C8D" w:rsidP="002B4C8D">
      <w:pPr>
        <w:jc w:val="both"/>
        <w:rPr>
          <w:bCs/>
          <w:color w:val="000000" w:themeColor="text1"/>
        </w:rPr>
      </w:pPr>
    </w:p>
    <w:p w14:paraId="0587F88F" w14:textId="77777777" w:rsidR="002B4C8D" w:rsidRPr="00A31BB8" w:rsidRDefault="002B4C8D" w:rsidP="002B4C8D">
      <w:pPr>
        <w:spacing w:before="120" w:after="120"/>
        <w:jc w:val="both"/>
        <w:rPr>
          <w:b/>
          <w:bCs/>
        </w:rPr>
      </w:pPr>
      <w:r w:rsidRPr="00A31BB8">
        <w:rPr>
          <w:b/>
          <w:bCs/>
        </w:rPr>
        <w:t>Topic I – Special agreements under RR Appendix 30B</w:t>
      </w:r>
    </w:p>
    <w:p w14:paraId="4C574B68" w14:textId="77777777" w:rsidR="002B4C8D" w:rsidRPr="00A31BB8" w:rsidRDefault="002B4C8D" w:rsidP="002B4C8D">
      <w:pPr>
        <w:spacing w:before="120" w:after="120"/>
        <w:jc w:val="both"/>
        <w:rPr>
          <w:b/>
          <w:bCs/>
        </w:rPr>
      </w:pPr>
    </w:p>
    <w:p w14:paraId="4BF4BD3B" w14:textId="77777777" w:rsidR="002B4C8D" w:rsidRPr="00A31BB8" w:rsidRDefault="002B4C8D" w:rsidP="002B4C8D">
      <w:pPr>
        <w:spacing w:before="120" w:after="120"/>
        <w:jc w:val="both"/>
        <w:rPr>
          <w:b/>
          <w:bCs/>
        </w:rPr>
      </w:pPr>
      <w:r w:rsidRPr="00A31BB8">
        <w:rPr>
          <w:b/>
          <w:bCs/>
        </w:rPr>
        <w:t>Background</w:t>
      </w:r>
    </w:p>
    <w:p w14:paraId="070C6238" w14:textId="77777777" w:rsidR="002B4C8D" w:rsidRPr="00A31BB8" w:rsidRDefault="002B4C8D" w:rsidP="002B4C8D">
      <w:pPr>
        <w:jc w:val="thaiDistribute"/>
        <w:rPr>
          <w:lang w:eastAsia="zh-CN"/>
        </w:rPr>
      </w:pPr>
      <w:r w:rsidRPr="00A31BB8">
        <w:rPr>
          <w:lang w:eastAsia="zh-CN"/>
        </w:rPr>
        <w:t xml:space="preserve">When an administration intends to convert an allotment into an assignment or when an administration, or one acting on behalf of a group of named administrations, intends to introduce an additional system or modify the characteristics of assignments in the List that have been brought into use in RR Appendix </w:t>
      </w:r>
      <w:r w:rsidRPr="00A31BB8">
        <w:rPr>
          <w:b/>
          <w:bCs/>
          <w:lang w:eastAsia="zh-CN"/>
        </w:rPr>
        <w:t>30B</w:t>
      </w:r>
      <w:r w:rsidRPr="00A31BB8">
        <w:rPr>
          <w:lang w:eastAsia="zh-CN"/>
        </w:rPr>
        <w:t xml:space="preserve">, the administration shall submit to the Radiocommunication Bureau all required information as specified in RR Appendix </w:t>
      </w:r>
      <w:r w:rsidRPr="00A31BB8">
        <w:rPr>
          <w:b/>
          <w:bCs/>
          <w:lang w:eastAsia="zh-CN"/>
        </w:rPr>
        <w:t>4</w:t>
      </w:r>
      <w:r w:rsidRPr="00A31BB8">
        <w:rPr>
          <w:lang w:eastAsia="zh-CN"/>
        </w:rPr>
        <w:t xml:space="preserve">. Then, the Bureau determines administrations whose allotments in the Plan, or assignments in the List or pending assignments are considered as being affected by this assignment under </w:t>
      </w:r>
      <w:r w:rsidRPr="00A31BB8">
        <w:t xml:space="preserve">§ 6.5 of RR Appendix </w:t>
      </w:r>
      <w:r w:rsidRPr="00A31BB8">
        <w:rPr>
          <w:b/>
          <w:bCs/>
        </w:rPr>
        <w:t>30B</w:t>
      </w:r>
      <w:r w:rsidRPr="00A31BB8">
        <w:t>.</w:t>
      </w:r>
    </w:p>
    <w:p w14:paraId="0120B366" w14:textId="77777777" w:rsidR="002B4C8D" w:rsidRPr="00A31BB8" w:rsidRDefault="002B4C8D" w:rsidP="002B4C8D">
      <w:pPr>
        <w:spacing w:before="120"/>
        <w:jc w:val="thaiDistribute"/>
        <w:rPr>
          <w:lang w:eastAsia="zh-CN"/>
        </w:rPr>
      </w:pPr>
      <w:r w:rsidRPr="00A31BB8">
        <w:rPr>
          <w:lang w:eastAsia="zh-CN"/>
        </w:rPr>
        <w:t>Affected administrations have 4 months after the publication of the Special Section of this assignment to comment it (</w:t>
      </w:r>
      <w:r w:rsidRPr="00A31BB8">
        <w:t>§ 6.10</w:t>
      </w:r>
      <w:r w:rsidRPr="00A31BB8">
        <w:rPr>
          <w:lang w:eastAsia="zh-CN"/>
        </w:rPr>
        <w:t xml:space="preserve">) plus an additional period of 1 month subject to application of </w:t>
      </w:r>
      <w:r w:rsidRPr="00A31BB8">
        <w:t>§ 6.13. If, after this period, despite several reminders sent by the Bureau (i.e., § 6.9, § 6.11, § 6.14, § 6.14</w:t>
      </w:r>
      <w:r w:rsidRPr="00A31BB8">
        <w:rPr>
          <w:i/>
          <w:iCs/>
        </w:rPr>
        <w:t>bis</w:t>
      </w:r>
      <w:r w:rsidRPr="00A31BB8">
        <w:t>), the affected administration has not given a decision, this administration is considered as given its implicit agreement to this assignment under § 6.15.</w:t>
      </w:r>
      <w:r w:rsidRPr="00A31BB8">
        <w:rPr>
          <w:lang w:eastAsia="zh-CN"/>
        </w:rPr>
        <w:t xml:space="preserve"> </w:t>
      </w:r>
    </w:p>
    <w:p w14:paraId="5E8EF43E" w14:textId="77777777" w:rsidR="002B4C8D" w:rsidRPr="00A31BB8" w:rsidRDefault="002B4C8D" w:rsidP="002B4C8D">
      <w:pPr>
        <w:spacing w:before="120"/>
        <w:jc w:val="thaiDistribute"/>
        <w:rPr>
          <w:lang w:eastAsia="zh-CN"/>
        </w:rPr>
      </w:pPr>
      <w:r w:rsidRPr="00A31BB8">
        <w:rPr>
          <w:lang w:eastAsia="zh-CN"/>
        </w:rPr>
        <w:t xml:space="preserve">At the time of the Part B submission of this assignment under </w:t>
      </w:r>
      <w:r w:rsidRPr="00A31BB8">
        <w:t xml:space="preserve">§ 6.17 or § 6.25, as appropriate, the final characteristics of this assignment could impact the overall aggregate carrier-to-interference levels of the allotment of the administration which didn’t give their decision in due time. These overall aggregate carrier-to-interference levels are used to determine the protection of this allotment or assignment for future submissions under § 6.1 and if an allotment can still </w:t>
      </w:r>
      <w:r w:rsidRPr="00A31BB8">
        <w:lastRenderedPageBreak/>
        <w:t>be put into operation with decent services. Implicit agreements could lead to a situation that no decent services can be provided because of very low overall aggregate carrier-to-interference levels.</w:t>
      </w:r>
    </w:p>
    <w:p w14:paraId="2D3CE477" w14:textId="77777777" w:rsidR="002B4C8D" w:rsidRPr="00A31BB8" w:rsidRDefault="002B4C8D" w:rsidP="002B4C8D">
      <w:pPr>
        <w:spacing w:before="120"/>
        <w:jc w:val="thaiDistribute"/>
      </w:pPr>
      <w:r w:rsidRPr="00A31BB8">
        <w:t>It is also important to note that the same consequence would occur if the affected administration signed an explicit agreement and the targeting area for the assignment submitted under § 6.1 is close to the territory of this administration which signed an explicit agreement.</w:t>
      </w:r>
    </w:p>
    <w:p w14:paraId="7745BBFD" w14:textId="4949D3CB" w:rsidR="002B4C8D" w:rsidRPr="00A31BB8" w:rsidRDefault="002B4C8D" w:rsidP="002B4C8D">
      <w:pPr>
        <w:spacing w:before="120" w:after="120"/>
        <w:jc w:val="both"/>
        <w:rPr>
          <w:rFonts w:cs="Angsana New"/>
          <w:szCs w:val="30"/>
          <w:lang w:bidi="th-TH"/>
        </w:rPr>
      </w:pPr>
      <w:r w:rsidRPr="00A31BB8">
        <w:rPr>
          <w:rFonts w:cs="Angsana New"/>
          <w:szCs w:val="30"/>
          <w:lang w:bidi="th-TH"/>
        </w:rPr>
        <w:t>Currently, there are two methods shown in the preliminary draft CPM text derived from WP 4A, WRC23-7 hybrid meeting (14 – 22 September 2022) as follows:</w:t>
      </w:r>
    </w:p>
    <w:p w14:paraId="726B92B9" w14:textId="77777777" w:rsidR="002B4C8D" w:rsidRPr="00A31BB8" w:rsidRDefault="002B4C8D" w:rsidP="002B4C8D">
      <w:pPr>
        <w:spacing w:before="120" w:after="120"/>
        <w:jc w:val="both"/>
        <w:rPr>
          <w:b/>
          <w:bCs/>
        </w:rPr>
      </w:pPr>
      <w:r w:rsidRPr="00A31BB8">
        <w:rPr>
          <w:b/>
          <w:bCs/>
        </w:rPr>
        <w:t>Method I1</w:t>
      </w:r>
    </w:p>
    <w:p w14:paraId="23E8B806" w14:textId="77777777" w:rsidR="002B4C8D" w:rsidRPr="00A31BB8" w:rsidRDefault="002B4C8D" w:rsidP="002B4C8D">
      <w:pPr>
        <w:spacing w:before="120" w:after="120"/>
        <w:jc w:val="both"/>
        <w:rPr>
          <w:rFonts w:cs="Angsana New"/>
          <w:b/>
          <w:bCs/>
          <w:szCs w:val="30"/>
          <w:lang w:bidi="th-TH"/>
        </w:rPr>
      </w:pPr>
      <w:r w:rsidRPr="00A31BB8">
        <w:rPr>
          <w:lang w:eastAsia="ja-JP"/>
        </w:rPr>
        <w:t>No changes to the Radio Regulations.</w:t>
      </w:r>
    </w:p>
    <w:p w14:paraId="31E8788D" w14:textId="77777777" w:rsidR="002B4C8D" w:rsidRPr="00A31BB8" w:rsidRDefault="002B4C8D" w:rsidP="002B4C8D">
      <w:pPr>
        <w:spacing w:before="120" w:after="120"/>
        <w:jc w:val="both"/>
        <w:rPr>
          <w:b/>
          <w:bCs/>
        </w:rPr>
      </w:pPr>
      <w:r w:rsidRPr="00A31BB8">
        <w:rPr>
          <w:b/>
          <w:bCs/>
        </w:rPr>
        <w:t>Method I2</w:t>
      </w:r>
    </w:p>
    <w:p w14:paraId="3E657FCE" w14:textId="77777777" w:rsidR="002B4C8D" w:rsidRPr="00A31BB8" w:rsidRDefault="002B4C8D" w:rsidP="002B4C8D">
      <w:pPr>
        <w:pStyle w:val="enumlev1"/>
        <w:numPr>
          <w:ilvl w:val="0"/>
          <w:numId w:val="28"/>
        </w:numPr>
        <w:ind w:left="284" w:hanging="284"/>
        <w:jc w:val="thaiDistribute"/>
        <w:rPr>
          <w:lang w:eastAsia="zh-CN"/>
        </w:rPr>
      </w:pPr>
      <w:r w:rsidRPr="00A31BB8">
        <w:rPr>
          <w:lang w:eastAsia="zh-CN"/>
        </w:rPr>
        <w:t>define a new type of agreement between a notifying administrations of a national allotment and of an assignment, respectively. Under such agreement, the administration of the national allotment allows the assignment to operate until the bringing into use of its national allotment. At that time, the administration of the assignment commits to respect the section 2.2 of Annex 4 pfd levels over the territory of the national allotment. As the national allotment and the assignment will not operate simultaneously the same frequency over the same area, mutual interference is not considered.</w:t>
      </w:r>
    </w:p>
    <w:p w14:paraId="56E4DFB8" w14:textId="77777777" w:rsidR="002B4C8D" w:rsidRPr="00A31BB8" w:rsidRDefault="002B4C8D" w:rsidP="002B4C8D">
      <w:pPr>
        <w:pStyle w:val="enumlev1"/>
        <w:tabs>
          <w:tab w:val="clear" w:pos="1134"/>
        </w:tabs>
        <w:ind w:left="284" w:hanging="284"/>
        <w:jc w:val="thaiDistribute"/>
        <w:rPr>
          <w:lang w:eastAsia="zh-CN"/>
        </w:rPr>
      </w:pPr>
      <w:r w:rsidRPr="00A31BB8">
        <w:rPr>
          <w:lang w:eastAsia="zh-CN"/>
        </w:rPr>
        <w:t>-</w:t>
      </w:r>
      <w:r w:rsidRPr="00A31BB8">
        <w:rPr>
          <w:lang w:eastAsia="zh-CN"/>
        </w:rPr>
        <w:tab/>
        <w:t xml:space="preserve">develop a new Resolution allowing the notifying administration of a national allotment, subject to agreements under </w:t>
      </w:r>
      <w:r w:rsidRPr="00A31BB8">
        <w:t xml:space="preserve">§ 6.15 of RR Appendix </w:t>
      </w:r>
      <w:r w:rsidRPr="00A31BB8">
        <w:rPr>
          <w:b/>
          <w:bCs/>
        </w:rPr>
        <w:t>30B</w:t>
      </w:r>
      <w:r w:rsidRPr="00A31BB8">
        <w:rPr>
          <w:lang w:eastAsia="zh-CN"/>
        </w:rPr>
        <w:t>:</w:t>
      </w:r>
    </w:p>
    <w:p w14:paraId="2567868A" w14:textId="77777777" w:rsidR="002B4C8D" w:rsidRPr="00A31BB8" w:rsidRDefault="002B4C8D" w:rsidP="002B4C8D">
      <w:pPr>
        <w:pStyle w:val="enumlev2"/>
        <w:tabs>
          <w:tab w:val="clear" w:pos="1134"/>
          <w:tab w:val="clear" w:pos="1871"/>
          <w:tab w:val="left" w:pos="567"/>
        </w:tabs>
        <w:ind w:left="567" w:hanging="283"/>
        <w:jc w:val="thaiDistribute"/>
        <w:rPr>
          <w:lang w:eastAsia="zh-CN"/>
        </w:rPr>
      </w:pPr>
      <w:r w:rsidRPr="00A31BB8">
        <w:rPr>
          <w:lang w:eastAsia="zh-CN"/>
        </w:rPr>
        <w:t>•</w:t>
      </w:r>
      <w:r w:rsidRPr="00A31BB8">
        <w:rPr>
          <w:lang w:eastAsia="zh-CN"/>
        </w:rPr>
        <w:tab/>
        <w:t>to sign this new type of agreement with the notifying administration of the concerned assignments;</w:t>
      </w:r>
    </w:p>
    <w:p w14:paraId="0FA116CE" w14:textId="77777777" w:rsidR="002B4C8D" w:rsidRPr="00A31BB8" w:rsidRDefault="002B4C8D" w:rsidP="002B4C8D">
      <w:pPr>
        <w:pStyle w:val="enumlev2"/>
        <w:tabs>
          <w:tab w:val="clear" w:pos="1134"/>
          <w:tab w:val="clear" w:pos="1871"/>
          <w:tab w:val="left" w:pos="567"/>
        </w:tabs>
        <w:ind w:left="567" w:hanging="283"/>
        <w:jc w:val="thaiDistribute"/>
        <w:rPr>
          <w:lang w:eastAsia="zh-CN"/>
        </w:rPr>
      </w:pPr>
      <w:r w:rsidRPr="00A31BB8">
        <w:rPr>
          <w:lang w:eastAsia="zh-CN"/>
        </w:rPr>
        <w:t>•</w:t>
      </w:r>
      <w:r w:rsidRPr="00A31BB8">
        <w:rPr>
          <w:lang w:eastAsia="zh-CN"/>
        </w:rPr>
        <w:tab/>
        <w:t xml:space="preserve">to request the Bureau to update the reference situation </w:t>
      </w:r>
      <w:r w:rsidRPr="00A31BB8">
        <w:t xml:space="preserve">without reviewing the previous examinations, and </w:t>
      </w:r>
    </w:p>
    <w:p w14:paraId="31F498EE" w14:textId="77777777" w:rsidR="002B4C8D" w:rsidRPr="00A31BB8" w:rsidRDefault="002B4C8D" w:rsidP="002B4C8D">
      <w:pPr>
        <w:pStyle w:val="enumlev2"/>
        <w:tabs>
          <w:tab w:val="clear" w:pos="1134"/>
          <w:tab w:val="clear" w:pos="1871"/>
          <w:tab w:val="left" w:pos="567"/>
        </w:tabs>
        <w:ind w:left="567" w:hanging="283"/>
        <w:jc w:val="thaiDistribute"/>
        <w:rPr>
          <w:lang w:eastAsia="zh-CN"/>
        </w:rPr>
      </w:pPr>
      <w:r w:rsidRPr="00A31BB8">
        <w:rPr>
          <w:lang w:eastAsia="zh-CN"/>
        </w:rPr>
        <w:t>•</w:t>
      </w:r>
      <w:r w:rsidRPr="00A31BB8">
        <w:rPr>
          <w:lang w:eastAsia="zh-CN"/>
        </w:rPr>
        <w:tab/>
      </w:r>
      <w:r w:rsidRPr="00A31BB8">
        <w:t xml:space="preserve">to request the notifying administrations of assignments for which the procedures of Article 6 of RR Appendix </w:t>
      </w:r>
      <w:r w:rsidRPr="00A31BB8">
        <w:rPr>
          <w:b/>
          <w:bCs/>
        </w:rPr>
        <w:t>30B</w:t>
      </w:r>
      <w:r w:rsidRPr="00A31BB8">
        <w:t xml:space="preserve"> have not yet been completed and which have been examined by the Bureau before the signature of such agreement to make their utmost efforts to take into account the new reference situation of this national allotment.</w:t>
      </w:r>
    </w:p>
    <w:p w14:paraId="0F9BAFDD" w14:textId="77777777" w:rsidR="002B4C8D" w:rsidRPr="00A31BB8" w:rsidRDefault="002B4C8D" w:rsidP="002B4C8D">
      <w:pPr>
        <w:jc w:val="both"/>
        <w:rPr>
          <w:color w:val="000000" w:themeColor="text1"/>
          <w:lang w:val="en-AU"/>
        </w:rPr>
      </w:pPr>
    </w:p>
    <w:p w14:paraId="62B67D1C" w14:textId="77777777" w:rsidR="002B4C8D" w:rsidRPr="00E43430" w:rsidRDefault="002B4C8D" w:rsidP="002B4C8D">
      <w:pPr>
        <w:jc w:val="both"/>
        <w:rPr>
          <w:b/>
          <w:color w:val="000000" w:themeColor="text1"/>
        </w:rPr>
      </w:pPr>
      <w:r w:rsidRPr="00A31BB8">
        <w:rPr>
          <w:b/>
          <w:color w:val="000000" w:themeColor="text1"/>
        </w:rPr>
        <w:t>Preliminary View</w:t>
      </w:r>
    </w:p>
    <w:p w14:paraId="0DEA947C" w14:textId="77777777" w:rsidR="002B4C8D" w:rsidRPr="00E43430" w:rsidRDefault="002B4C8D" w:rsidP="002B4C8D">
      <w:pPr>
        <w:jc w:val="both"/>
        <w:rPr>
          <w:bCs/>
          <w:color w:val="000000" w:themeColor="text1"/>
        </w:rPr>
      </w:pPr>
    </w:p>
    <w:p w14:paraId="7B4F0F71" w14:textId="77777777" w:rsidR="002B4C8D" w:rsidRDefault="002B4C8D" w:rsidP="002B4C8D">
      <w:pPr>
        <w:jc w:val="both"/>
      </w:pPr>
      <w:r w:rsidRPr="00E43430">
        <w:rPr>
          <w:bCs/>
          <w:color w:val="000000" w:themeColor="text1"/>
        </w:rPr>
        <w:t xml:space="preserve">Thailand supports Method I2 </w:t>
      </w:r>
      <w:r w:rsidRPr="00E43430">
        <w:rPr>
          <w:bCs/>
          <w:lang w:eastAsia="ko-KR"/>
        </w:rPr>
        <w:t xml:space="preserve">contained in the current draft CPM text to define a new type of agreement between a notifying administrations of a national allotment and of an assignment, respectively, and develop a new Resolution allowing the notifying administration of a national allotment, subject to agreements under </w:t>
      </w:r>
      <w:r w:rsidRPr="00E43430">
        <w:t xml:space="preserve">§ 6.15 of RR Appendix </w:t>
      </w:r>
      <w:r w:rsidRPr="00E43430">
        <w:rPr>
          <w:b/>
          <w:bCs/>
        </w:rPr>
        <w:t>30B</w:t>
      </w:r>
      <w:r w:rsidRPr="00E43430">
        <w:t>.</w:t>
      </w:r>
    </w:p>
    <w:p w14:paraId="01203EE1" w14:textId="77777777" w:rsidR="002B4C8D" w:rsidRDefault="002B4C8D" w:rsidP="002B4C8D"/>
    <w:p w14:paraId="304EE864" w14:textId="77777777" w:rsidR="002B4C8D" w:rsidRDefault="002B4C8D" w:rsidP="002B4C8D"/>
    <w:p w14:paraId="5E360F68" w14:textId="77777777" w:rsidR="002B4C8D" w:rsidRDefault="002B4C8D" w:rsidP="002B4C8D"/>
    <w:p w14:paraId="5AF9E2C5" w14:textId="77777777" w:rsidR="002B4C8D" w:rsidRDefault="002B4C8D" w:rsidP="002B4C8D"/>
    <w:p w14:paraId="3F7D7F2D" w14:textId="77777777" w:rsidR="002B4C8D" w:rsidRDefault="002B4C8D" w:rsidP="002B4C8D"/>
    <w:p w14:paraId="4C84B27F" w14:textId="77777777" w:rsidR="002B4C8D" w:rsidRDefault="002B4C8D" w:rsidP="002B4C8D"/>
    <w:p w14:paraId="19C0811D" w14:textId="77777777" w:rsidR="002B4C8D" w:rsidRDefault="002B4C8D" w:rsidP="002B4C8D"/>
    <w:p w14:paraId="0925FA40" w14:textId="77777777" w:rsidR="002B4C8D" w:rsidRDefault="002B4C8D" w:rsidP="002B4C8D"/>
    <w:p w14:paraId="10FE0C05" w14:textId="77777777" w:rsidR="002B4C8D" w:rsidRDefault="002B4C8D" w:rsidP="002B4C8D"/>
    <w:p w14:paraId="7D1FDA14" w14:textId="77777777" w:rsidR="002B4C8D" w:rsidRDefault="002B4C8D" w:rsidP="002B4C8D"/>
    <w:p w14:paraId="49FE2F4B" w14:textId="77777777" w:rsidR="002B4C8D" w:rsidRDefault="002B4C8D" w:rsidP="002B4C8D"/>
    <w:p w14:paraId="37693E2B" w14:textId="77777777" w:rsidR="002B4C8D" w:rsidRDefault="002B4C8D" w:rsidP="002B4C8D"/>
    <w:p w14:paraId="4D18E90C" w14:textId="77777777" w:rsidR="002B4C8D" w:rsidRDefault="002B4C8D" w:rsidP="002B4C8D">
      <w:pPr>
        <w:spacing w:before="120" w:after="120"/>
        <w:jc w:val="both"/>
        <w:rPr>
          <w:b/>
          <w:bCs/>
          <w:lang w:eastAsia="ko-KR"/>
        </w:rPr>
      </w:pPr>
      <w:r w:rsidRPr="007842E1">
        <w:rPr>
          <w:b/>
          <w:bCs/>
        </w:rPr>
        <w:lastRenderedPageBreak/>
        <w:t>Topic J – Modifications to Resolution 76 (Rev.WRC-15)</w:t>
      </w:r>
    </w:p>
    <w:p w14:paraId="4FB14AC0" w14:textId="77777777" w:rsidR="002B4C8D" w:rsidRPr="007842E1" w:rsidRDefault="002B4C8D" w:rsidP="002B4C8D">
      <w:pPr>
        <w:spacing w:before="120" w:after="120"/>
        <w:jc w:val="both"/>
        <w:rPr>
          <w:b/>
          <w:bCs/>
          <w:lang w:eastAsia="ko-KR"/>
        </w:rPr>
      </w:pPr>
    </w:p>
    <w:p w14:paraId="5F8D8170" w14:textId="77777777" w:rsidR="002B4C8D" w:rsidRPr="007842E1" w:rsidRDefault="002B4C8D" w:rsidP="002B4C8D">
      <w:pPr>
        <w:spacing w:before="120" w:after="120"/>
        <w:jc w:val="both"/>
        <w:rPr>
          <w:b/>
          <w:lang w:eastAsia="ko-KR"/>
        </w:rPr>
      </w:pPr>
      <w:r w:rsidRPr="007842E1">
        <w:rPr>
          <w:rFonts w:hint="eastAsia"/>
          <w:b/>
          <w:lang w:eastAsia="ko-KR"/>
        </w:rPr>
        <w:t>Background</w:t>
      </w:r>
    </w:p>
    <w:p w14:paraId="52AB8FC9" w14:textId="77777777" w:rsidR="002B4C8D" w:rsidRPr="007842E1" w:rsidRDefault="002B4C8D" w:rsidP="002B4C8D">
      <w:pPr>
        <w:pStyle w:val="Reasons"/>
        <w:jc w:val="both"/>
        <w:rPr>
          <w:lang w:val="en-CA"/>
        </w:rPr>
      </w:pPr>
      <w:r w:rsidRPr="007842E1">
        <w:rPr>
          <w:lang w:val="en-CA"/>
        </w:rPr>
        <w:t xml:space="preserve">Resolution </w:t>
      </w:r>
      <w:r w:rsidRPr="007842E1">
        <w:rPr>
          <w:b/>
          <w:bCs/>
          <w:lang w:val="en-CA"/>
        </w:rPr>
        <w:t>76 (Rev.WRC-15)</w:t>
      </w:r>
      <w:r w:rsidRPr="007842E1">
        <w:rPr>
          <w:lang w:val="en-CA"/>
        </w:rPr>
        <w:t xml:space="preserve"> calls for the development of a Recommendation on procedures for reducing the aggregate epfd levels and calls for negotiations among administrations to jointly reduce such levels. While the aggregate epfd limits are specified in Tables 1A to 1D of the Resolution, there is no clear regulatory framework nor procedures outlined for the involved administrations to collaboratively determine whether these aggregate levels are exceeded. </w:t>
      </w:r>
    </w:p>
    <w:p w14:paraId="1AB7F3A7" w14:textId="77777777" w:rsidR="002B4C8D" w:rsidRDefault="002B4C8D" w:rsidP="002B4C8D">
      <w:pPr>
        <w:jc w:val="both"/>
        <w:rPr>
          <w:color w:val="0070C0"/>
        </w:rPr>
      </w:pPr>
    </w:p>
    <w:p w14:paraId="1E0B1B25" w14:textId="77777777" w:rsidR="002B4C8D" w:rsidRPr="001B412B" w:rsidRDefault="002B4C8D" w:rsidP="002B4C8D">
      <w:pPr>
        <w:jc w:val="both"/>
      </w:pPr>
      <w:r w:rsidRPr="001B412B">
        <w:t>At the latest Working Party 4A, in preparation of WRC-23 Agenda item 7 Topic J, has consider sharing and compatibility studies and finalize draft CPM text. In addition, five methods have been proposed to satisfy this Topic:</w:t>
      </w:r>
    </w:p>
    <w:p w14:paraId="2B1D2D3D" w14:textId="77777777" w:rsidR="002B4C8D" w:rsidRPr="00EA4A57" w:rsidRDefault="002B4C8D" w:rsidP="002B4C8D">
      <w:pPr>
        <w:jc w:val="both"/>
        <w:rPr>
          <w:color w:val="0070C0"/>
        </w:rPr>
      </w:pPr>
    </w:p>
    <w:p w14:paraId="195D4BFD" w14:textId="77777777" w:rsidR="002B4C8D" w:rsidRDefault="002B4C8D" w:rsidP="002B4C8D">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Times New Roman"/>
          <w:b/>
          <w:szCs w:val="20"/>
          <w:lang w:val="en-GB"/>
        </w:rPr>
      </w:pPr>
      <w:r w:rsidRPr="001B412B">
        <w:rPr>
          <w:rFonts w:eastAsia="Times New Roman"/>
          <w:b/>
          <w:szCs w:val="20"/>
          <w:lang w:val="en-GB"/>
        </w:rPr>
        <w:t>Method J1</w:t>
      </w:r>
    </w:p>
    <w:p w14:paraId="2B38DFAF" w14:textId="77777777" w:rsidR="002B4C8D" w:rsidRPr="001B412B" w:rsidRDefault="002B4C8D" w:rsidP="002B4C8D">
      <w:pPr>
        <w:keepNext/>
        <w:keepLines/>
        <w:tabs>
          <w:tab w:val="left" w:pos="1871"/>
          <w:tab w:val="left" w:pos="2268"/>
        </w:tabs>
        <w:overflowPunct w:val="0"/>
        <w:autoSpaceDE w:val="0"/>
        <w:autoSpaceDN w:val="0"/>
        <w:adjustRightInd w:val="0"/>
        <w:spacing w:before="120"/>
        <w:ind w:left="1871" w:hanging="1871"/>
        <w:textAlignment w:val="baseline"/>
        <w:outlineLvl w:val="2"/>
        <w:rPr>
          <w:rFonts w:eastAsia="Times New Roman"/>
          <w:bCs/>
          <w:szCs w:val="20"/>
          <w:lang w:val="en-GB"/>
        </w:rPr>
      </w:pPr>
      <w:r w:rsidRPr="001B412B">
        <w:rPr>
          <w:rFonts w:eastAsia="Times New Roman"/>
          <w:bCs/>
          <w:szCs w:val="20"/>
          <w:lang w:val="en-GB"/>
        </w:rPr>
        <w:t xml:space="preserve">No change to Resolution </w:t>
      </w:r>
      <w:r w:rsidRPr="001B412B">
        <w:rPr>
          <w:rFonts w:eastAsia="Times New Roman"/>
          <w:b/>
          <w:szCs w:val="20"/>
          <w:lang w:val="en-GB"/>
        </w:rPr>
        <w:t>76 (</w:t>
      </w:r>
      <w:r w:rsidRPr="001B412B">
        <w:rPr>
          <w:rFonts w:eastAsia="Times New Roman"/>
          <w:b/>
          <w:szCs w:val="20"/>
          <w:lang w:val="en-GB" w:eastAsia="zh-CN"/>
        </w:rPr>
        <w:t>Rev.</w:t>
      </w:r>
      <w:r w:rsidRPr="001B412B">
        <w:rPr>
          <w:rFonts w:eastAsia="Times New Roman"/>
          <w:b/>
          <w:szCs w:val="20"/>
          <w:lang w:val="en-GB"/>
        </w:rPr>
        <w:t>WRC-15)</w:t>
      </w:r>
      <w:r w:rsidRPr="007208D2">
        <w:rPr>
          <w:rFonts w:eastAsia="Times New Roman"/>
          <w:b/>
          <w:szCs w:val="20"/>
          <w:lang w:val="en-GB"/>
        </w:rPr>
        <w:t>.</w:t>
      </w:r>
    </w:p>
    <w:p w14:paraId="3FEA0DF2" w14:textId="77777777" w:rsidR="002B4C8D" w:rsidRDefault="002B4C8D" w:rsidP="002B4C8D">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Times New Roman"/>
          <w:b/>
          <w:szCs w:val="20"/>
          <w:lang w:val="en-GB"/>
        </w:rPr>
      </w:pPr>
      <w:r>
        <w:rPr>
          <w:rFonts w:eastAsia="Times New Roman"/>
          <w:b/>
          <w:szCs w:val="20"/>
          <w:lang w:val="en-GB"/>
        </w:rPr>
        <w:t>Method J2</w:t>
      </w:r>
    </w:p>
    <w:p w14:paraId="1125E0CC" w14:textId="77777777" w:rsidR="002B4C8D" w:rsidRPr="001B412B" w:rsidRDefault="002B4C8D" w:rsidP="002B4C8D">
      <w:pPr>
        <w:keepNext/>
        <w:keepLines/>
        <w:tabs>
          <w:tab w:val="left" w:pos="0"/>
          <w:tab w:val="left" w:pos="2268"/>
        </w:tabs>
        <w:overflowPunct w:val="0"/>
        <w:autoSpaceDE w:val="0"/>
        <w:autoSpaceDN w:val="0"/>
        <w:adjustRightInd w:val="0"/>
        <w:spacing w:before="120"/>
        <w:jc w:val="thaiDistribute"/>
        <w:textAlignment w:val="baseline"/>
        <w:outlineLvl w:val="2"/>
        <w:rPr>
          <w:rFonts w:eastAsia="Times New Roman"/>
          <w:bCs/>
          <w:spacing w:val="-2"/>
          <w:szCs w:val="20"/>
          <w:lang w:val="en-GB"/>
        </w:rPr>
      </w:pPr>
      <w:r w:rsidRPr="00690DA2">
        <w:rPr>
          <w:rFonts w:eastAsia="Times New Roman"/>
          <w:bCs/>
          <w:spacing w:val="-2"/>
          <w:szCs w:val="20"/>
          <w:lang w:val="en-GB"/>
        </w:rPr>
        <w:t>Modify Resolution</w:t>
      </w:r>
      <w:r w:rsidRPr="00690DA2">
        <w:rPr>
          <w:rFonts w:eastAsia="Times New Roman" w:cstheme="minorBidi" w:hint="cs"/>
          <w:bCs/>
          <w:spacing w:val="-2"/>
          <w:szCs w:val="20"/>
          <w:cs/>
          <w:lang w:val="en-GB" w:bidi="th-TH"/>
        </w:rPr>
        <w:t xml:space="preserve"> </w:t>
      </w:r>
      <w:r w:rsidRPr="001B412B">
        <w:rPr>
          <w:rFonts w:eastAsia="Times New Roman"/>
          <w:b/>
          <w:spacing w:val="-2"/>
          <w:szCs w:val="20"/>
          <w:lang w:val="en-GB"/>
        </w:rPr>
        <w:t>76 (Rev.WRC-15)</w:t>
      </w:r>
      <w:r w:rsidRPr="001B412B">
        <w:rPr>
          <w:rFonts w:eastAsia="Times New Roman"/>
          <w:bCs/>
          <w:spacing w:val="-2"/>
          <w:szCs w:val="20"/>
          <w:lang w:val="en-GB"/>
        </w:rPr>
        <w:t xml:space="preserve"> to introduce the concept of “consultation </w:t>
      </w:r>
      <w:r w:rsidRPr="00690DA2">
        <w:rPr>
          <w:rFonts w:eastAsia="Times New Roman" w:cs="Angsana New"/>
          <w:bCs/>
          <w:spacing w:val="-2"/>
          <w:szCs w:val="20"/>
          <w:lang w:bidi="th-TH"/>
        </w:rPr>
        <w:t>p</w:t>
      </w:r>
      <w:r w:rsidRPr="001B412B">
        <w:rPr>
          <w:rFonts w:eastAsia="Times New Roman"/>
          <w:bCs/>
          <w:spacing w:val="-2"/>
          <w:szCs w:val="20"/>
          <w:lang w:val="en-GB"/>
        </w:rPr>
        <w:t>rocess/meetings”</w:t>
      </w:r>
    </w:p>
    <w:p w14:paraId="752DAA74" w14:textId="77777777" w:rsidR="002B4C8D" w:rsidRPr="001B412B" w:rsidRDefault="002B4C8D" w:rsidP="002B4C8D">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Times New Roman"/>
          <w:b/>
          <w:szCs w:val="20"/>
          <w:lang w:val="en-GB"/>
        </w:rPr>
      </w:pPr>
      <w:r w:rsidRPr="001B412B">
        <w:rPr>
          <w:rFonts w:eastAsia="Times New Roman"/>
          <w:b/>
          <w:szCs w:val="20"/>
          <w:lang w:val="en-GB"/>
        </w:rPr>
        <w:t>Method J3</w:t>
      </w:r>
    </w:p>
    <w:p w14:paraId="73F114C1" w14:textId="77777777" w:rsidR="002B4C8D" w:rsidRPr="001B412B" w:rsidRDefault="002B4C8D" w:rsidP="002B4C8D">
      <w:pPr>
        <w:tabs>
          <w:tab w:val="left" w:pos="1134"/>
          <w:tab w:val="left" w:pos="1871"/>
          <w:tab w:val="left" w:pos="2268"/>
        </w:tabs>
        <w:overflowPunct w:val="0"/>
        <w:autoSpaceDE w:val="0"/>
        <w:autoSpaceDN w:val="0"/>
        <w:adjustRightInd w:val="0"/>
        <w:spacing w:before="120"/>
        <w:textAlignment w:val="baseline"/>
        <w:rPr>
          <w:rFonts w:eastAsia="Times New Roman"/>
          <w:iCs/>
          <w:szCs w:val="20"/>
          <w:lang w:val="en-GB"/>
        </w:rPr>
      </w:pPr>
      <w:r>
        <w:rPr>
          <w:rFonts w:eastAsia="Times New Roman"/>
          <w:iCs/>
          <w:szCs w:val="20"/>
          <w:lang w:val="en-GB"/>
        </w:rPr>
        <w:t>A</w:t>
      </w:r>
      <w:r w:rsidRPr="001B412B">
        <w:rPr>
          <w:rFonts w:eastAsia="Times New Roman"/>
          <w:iCs/>
          <w:szCs w:val="20"/>
          <w:lang w:val="en-GB"/>
        </w:rPr>
        <w:t xml:space="preserve">mend Resolution </w:t>
      </w:r>
      <w:r w:rsidRPr="001B412B">
        <w:rPr>
          <w:rFonts w:eastAsia="Times New Roman"/>
          <w:b/>
          <w:iCs/>
          <w:szCs w:val="20"/>
          <w:lang w:val="en-GB"/>
        </w:rPr>
        <w:t>76 (Rev.WRC-15)</w:t>
      </w:r>
      <w:r w:rsidRPr="001B412B">
        <w:rPr>
          <w:rFonts w:eastAsia="Times New Roman"/>
          <w:iCs/>
          <w:szCs w:val="20"/>
          <w:lang w:val="en-GB"/>
        </w:rPr>
        <w:t>, as appropriate, to make administrations able to comply with the aggregate epfd levels included in the same Resolution through a consultation process/meetings.</w:t>
      </w:r>
    </w:p>
    <w:p w14:paraId="02B6309F" w14:textId="77777777" w:rsidR="002B4C8D" w:rsidRDefault="002B4C8D" w:rsidP="002B4C8D">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Times New Roman"/>
          <w:b/>
          <w:szCs w:val="20"/>
          <w:lang w:val="en-GB"/>
        </w:rPr>
      </w:pPr>
      <w:bookmarkStart w:id="1" w:name="_Hlk114521797"/>
      <w:r>
        <w:rPr>
          <w:rFonts w:eastAsia="Times New Roman"/>
          <w:b/>
          <w:szCs w:val="20"/>
          <w:lang w:val="en-GB"/>
        </w:rPr>
        <w:t>Method J4</w:t>
      </w:r>
    </w:p>
    <w:p w14:paraId="2273E4A8" w14:textId="77777777" w:rsidR="002B4C8D" w:rsidRPr="001B412B" w:rsidRDefault="002B4C8D" w:rsidP="002B4C8D">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Times New Roman"/>
          <w:bCs/>
          <w:spacing w:val="-4"/>
          <w:szCs w:val="20"/>
          <w:lang w:val="en-GB"/>
        </w:rPr>
      </w:pPr>
      <w:r w:rsidRPr="001B412B">
        <w:rPr>
          <w:rFonts w:eastAsia="Times New Roman"/>
          <w:bCs/>
          <w:spacing w:val="-4"/>
          <w:szCs w:val="20"/>
          <w:lang w:val="en-GB"/>
        </w:rPr>
        <w:t xml:space="preserve">Modify Resolution </w:t>
      </w:r>
      <w:r w:rsidRPr="001B412B">
        <w:rPr>
          <w:rFonts w:eastAsia="Times New Roman"/>
          <w:b/>
          <w:spacing w:val="-4"/>
          <w:szCs w:val="20"/>
          <w:lang w:val="en-GB"/>
        </w:rPr>
        <w:t>76 (Rev.WRC-15)</w:t>
      </w:r>
      <w:r w:rsidRPr="001B412B">
        <w:rPr>
          <w:rFonts w:eastAsia="Times New Roman"/>
          <w:bCs/>
          <w:spacing w:val="-4"/>
          <w:szCs w:val="20"/>
          <w:lang w:val="en-GB"/>
        </w:rPr>
        <w:t xml:space="preserve"> to introduce the concept of “consultation process/meetings”</w:t>
      </w:r>
      <w:bookmarkEnd w:id="1"/>
    </w:p>
    <w:p w14:paraId="5317D0E8" w14:textId="77777777" w:rsidR="002B4C8D" w:rsidRDefault="002B4C8D" w:rsidP="002B4C8D">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Times New Roman"/>
          <w:b/>
          <w:szCs w:val="20"/>
          <w:lang w:val="en-GB"/>
        </w:rPr>
      </w:pPr>
      <w:r w:rsidRPr="001B412B">
        <w:rPr>
          <w:rFonts w:eastAsia="Times New Roman"/>
          <w:b/>
          <w:szCs w:val="20"/>
          <w:lang w:val="en-GB"/>
        </w:rPr>
        <w:t>Method J5</w:t>
      </w:r>
    </w:p>
    <w:p w14:paraId="53B636E3" w14:textId="77777777" w:rsidR="002B4C8D" w:rsidRPr="001B412B" w:rsidRDefault="002B4C8D" w:rsidP="002B4C8D">
      <w:pPr>
        <w:keepNext/>
        <w:keepLines/>
        <w:tabs>
          <w:tab w:val="left" w:pos="1871"/>
          <w:tab w:val="left" w:pos="2268"/>
        </w:tabs>
        <w:overflowPunct w:val="0"/>
        <w:autoSpaceDE w:val="0"/>
        <w:autoSpaceDN w:val="0"/>
        <w:adjustRightInd w:val="0"/>
        <w:spacing w:before="200"/>
        <w:ind w:left="1871" w:hanging="1871"/>
        <w:textAlignment w:val="baseline"/>
        <w:outlineLvl w:val="2"/>
        <w:rPr>
          <w:rFonts w:eastAsia="Times New Roman"/>
          <w:bCs/>
          <w:szCs w:val="20"/>
          <w:lang w:val="en-GB"/>
        </w:rPr>
      </w:pPr>
      <w:r w:rsidRPr="001B412B">
        <w:rPr>
          <w:rFonts w:eastAsia="Times New Roman"/>
          <w:bCs/>
          <w:szCs w:val="20"/>
          <w:lang w:val="en-GB"/>
        </w:rPr>
        <w:t xml:space="preserve">Modify Resolution </w:t>
      </w:r>
      <w:r w:rsidRPr="001B412B">
        <w:rPr>
          <w:rFonts w:eastAsia="Times New Roman"/>
          <w:b/>
          <w:szCs w:val="20"/>
          <w:lang w:val="en-GB"/>
        </w:rPr>
        <w:t>76 (Rev.WRC-15)</w:t>
      </w:r>
      <w:r w:rsidRPr="001B412B">
        <w:rPr>
          <w:rFonts w:eastAsia="Times New Roman"/>
          <w:bCs/>
          <w:szCs w:val="20"/>
          <w:lang w:val="en-GB"/>
        </w:rPr>
        <w:t xml:space="preserve"> to call for further study on a consultation process</w:t>
      </w:r>
    </w:p>
    <w:p w14:paraId="7A3B0B6B" w14:textId="77777777" w:rsidR="002B4C8D" w:rsidRDefault="002B4C8D" w:rsidP="002B4C8D">
      <w:pPr>
        <w:jc w:val="both"/>
        <w:rPr>
          <w:b/>
          <w:color w:val="0070C0"/>
          <w:lang w:val="en-GB"/>
        </w:rPr>
      </w:pPr>
    </w:p>
    <w:p w14:paraId="5B82BD01" w14:textId="77777777" w:rsidR="002B4C8D" w:rsidRDefault="002B4C8D" w:rsidP="002B4C8D">
      <w:pPr>
        <w:jc w:val="both"/>
        <w:rPr>
          <w:b/>
          <w:color w:val="0070C0"/>
        </w:rPr>
      </w:pPr>
    </w:p>
    <w:p w14:paraId="463201EE" w14:textId="77777777" w:rsidR="002B4C8D" w:rsidRPr="000F5C67" w:rsidRDefault="002B4C8D" w:rsidP="002B4C8D">
      <w:pPr>
        <w:jc w:val="both"/>
        <w:rPr>
          <w:b/>
        </w:rPr>
      </w:pPr>
      <w:r w:rsidRPr="000F5C67">
        <w:rPr>
          <w:b/>
        </w:rPr>
        <w:t>Preliminary View</w:t>
      </w:r>
    </w:p>
    <w:p w14:paraId="0780DD42" w14:textId="77777777" w:rsidR="002B4C8D" w:rsidRDefault="002B4C8D" w:rsidP="002B4C8D">
      <w:pPr>
        <w:spacing w:before="120"/>
        <w:jc w:val="both"/>
        <w:rPr>
          <w:color w:val="0070C0"/>
        </w:rPr>
      </w:pPr>
    </w:p>
    <w:p w14:paraId="75B4DFA0" w14:textId="77777777" w:rsidR="002B4C8D" w:rsidRDefault="002B4C8D" w:rsidP="002B4C8D">
      <w:pPr>
        <w:spacing w:after="160" w:line="259" w:lineRule="auto"/>
        <w:jc w:val="thaiDistribute"/>
        <w:rPr>
          <w:rFonts w:eastAsia="Calibri"/>
          <w:lang w:bidi="th-TH"/>
        </w:rPr>
      </w:pPr>
      <w:r w:rsidRPr="00C27E74">
        <w:rPr>
          <w:rFonts w:eastAsia="Calibri"/>
          <w:lang w:bidi="th-TH"/>
        </w:rPr>
        <w:t xml:space="preserve">Thailand supports the possible modification of Resolution </w:t>
      </w:r>
      <w:r w:rsidRPr="00C27E74">
        <w:rPr>
          <w:rFonts w:eastAsia="Calibri"/>
          <w:b/>
          <w:bCs/>
          <w:cs/>
          <w:lang w:bidi="th-TH"/>
        </w:rPr>
        <w:t>76 (</w:t>
      </w:r>
      <w:r w:rsidRPr="00C27E74">
        <w:rPr>
          <w:rFonts w:eastAsia="Calibri"/>
          <w:b/>
          <w:bCs/>
          <w:lang w:bidi="th-TH"/>
        </w:rPr>
        <w:t>Rev.WRC-</w:t>
      </w:r>
      <w:r w:rsidRPr="00C27E74">
        <w:rPr>
          <w:rFonts w:eastAsia="Calibri"/>
          <w:b/>
          <w:bCs/>
          <w:cs/>
          <w:lang w:bidi="th-TH"/>
        </w:rPr>
        <w:t>15)</w:t>
      </w:r>
      <w:r w:rsidRPr="00C27E74">
        <w:rPr>
          <w:rFonts w:eastAsia="Calibri"/>
          <w:cs/>
          <w:lang w:bidi="th-TH"/>
        </w:rPr>
        <w:t xml:space="preserve"> </w:t>
      </w:r>
      <w:r w:rsidRPr="00C27E74">
        <w:rPr>
          <w:rFonts w:eastAsia="Calibri"/>
          <w:lang w:bidi="th-TH"/>
        </w:rPr>
        <w:t>in order to introduce the concept of consultation process/meetings to provide a means for administrations to evaluate aggregate epfd of NGSO FSS systems and assure the compliance with the aggregate epfd limits in connection with Tables 1A to 1D of the Reso</w:t>
      </w:r>
      <w:r>
        <w:rPr>
          <w:rFonts w:eastAsia="Calibri"/>
          <w:lang w:bidi="th-TH"/>
        </w:rPr>
        <w:t>lution.</w:t>
      </w:r>
    </w:p>
    <w:p w14:paraId="36F3F53C" w14:textId="77777777" w:rsidR="002B4C8D" w:rsidRDefault="002B4C8D" w:rsidP="002B4C8D">
      <w:pPr>
        <w:spacing w:after="160" w:line="259" w:lineRule="auto"/>
        <w:jc w:val="thaiDistribute"/>
        <w:rPr>
          <w:rFonts w:eastAsia="Calibri"/>
          <w:lang w:bidi="th-TH"/>
        </w:rPr>
      </w:pPr>
    </w:p>
    <w:p w14:paraId="4813DF3B" w14:textId="77777777" w:rsidR="002B4C8D" w:rsidRDefault="002B4C8D" w:rsidP="002B4C8D">
      <w:pPr>
        <w:spacing w:after="160" w:line="259" w:lineRule="auto"/>
        <w:jc w:val="thaiDistribute"/>
        <w:rPr>
          <w:rFonts w:eastAsia="Calibri"/>
          <w:lang w:bidi="th-TH"/>
        </w:rPr>
      </w:pPr>
    </w:p>
    <w:p w14:paraId="3D67AB82" w14:textId="77777777" w:rsidR="002B4C8D" w:rsidRDefault="002B4C8D" w:rsidP="002B4C8D">
      <w:pPr>
        <w:spacing w:after="160" w:line="259" w:lineRule="auto"/>
        <w:jc w:val="thaiDistribute"/>
        <w:rPr>
          <w:rFonts w:eastAsia="Calibri"/>
          <w:lang w:bidi="th-TH"/>
        </w:rPr>
      </w:pPr>
    </w:p>
    <w:p w14:paraId="4D2B623B" w14:textId="77777777" w:rsidR="002B4C8D" w:rsidRPr="007C6358" w:rsidRDefault="002B4C8D" w:rsidP="002B4C8D">
      <w:pPr>
        <w:spacing w:after="160" w:line="259" w:lineRule="auto"/>
        <w:jc w:val="thaiDistribute"/>
        <w:rPr>
          <w:rFonts w:eastAsia="Calibri"/>
          <w:lang w:bidi="th-TH"/>
        </w:rPr>
      </w:pPr>
    </w:p>
    <w:p w14:paraId="146460A1" w14:textId="77777777" w:rsidR="002B4C8D" w:rsidRPr="00EA4A57" w:rsidRDefault="002B4C8D" w:rsidP="002B4C8D">
      <w:pPr>
        <w:jc w:val="both"/>
        <w:rPr>
          <w:color w:val="0070C0"/>
        </w:rPr>
      </w:pPr>
    </w:p>
    <w:p w14:paraId="69DBC93E" w14:textId="77777777" w:rsidR="002B4C8D" w:rsidRPr="00AC4FF5" w:rsidRDefault="002B4C8D" w:rsidP="002B4C8D">
      <w:pPr>
        <w:spacing w:before="120" w:after="120"/>
        <w:jc w:val="both"/>
        <w:rPr>
          <w:b/>
          <w:bCs/>
          <w:lang w:eastAsia="ko-KR"/>
        </w:rPr>
      </w:pPr>
      <w:r w:rsidRPr="00AC4FF5">
        <w:rPr>
          <w:b/>
          <w:bCs/>
        </w:rPr>
        <w:lastRenderedPageBreak/>
        <w:t xml:space="preserve">Topic K – </w:t>
      </w:r>
      <w:r w:rsidRPr="00AC4FF5">
        <w:rPr>
          <w:b/>
          <w:bCs/>
          <w:lang w:eastAsia="ko-KR"/>
        </w:rPr>
        <w:t>Modification to Resolution 553 (Rev.WRC-15) to remove certain restrictions that prevent administrations from taking effective advantage of the Resolution</w:t>
      </w:r>
    </w:p>
    <w:p w14:paraId="2FC437AD" w14:textId="77777777" w:rsidR="002B4C8D" w:rsidRPr="00EA4A57" w:rsidRDefault="002B4C8D" w:rsidP="002B4C8D">
      <w:pPr>
        <w:spacing w:before="120" w:after="120"/>
        <w:jc w:val="both"/>
        <w:rPr>
          <w:b/>
          <w:bCs/>
          <w:color w:val="0070C0"/>
          <w:lang w:eastAsia="ko-KR"/>
        </w:rPr>
      </w:pPr>
    </w:p>
    <w:p w14:paraId="1598ADC2" w14:textId="77777777" w:rsidR="002B4C8D" w:rsidRPr="00AC4FF5" w:rsidRDefault="002B4C8D" w:rsidP="002B4C8D">
      <w:pPr>
        <w:spacing w:before="120" w:after="120"/>
        <w:jc w:val="both"/>
        <w:rPr>
          <w:b/>
          <w:lang w:eastAsia="ko-KR"/>
        </w:rPr>
      </w:pPr>
      <w:r w:rsidRPr="00AC4FF5">
        <w:rPr>
          <w:rFonts w:hint="eastAsia"/>
          <w:b/>
          <w:lang w:eastAsia="ko-KR"/>
        </w:rPr>
        <w:t>Background</w:t>
      </w:r>
    </w:p>
    <w:p w14:paraId="1D4EB103" w14:textId="77777777" w:rsidR="002B4C8D" w:rsidRPr="00AC4FF5" w:rsidRDefault="002B4C8D" w:rsidP="002B4C8D">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eastAsia="ja-JP"/>
        </w:rPr>
      </w:pPr>
      <w:r w:rsidRPr="00AC4FF5">
        <w:rPr>
          <w:rFonts w:eastAsia="Times New Roman"/>
          <w:szCs w:val="20"/>
          <w:lang w:val="en-GB" w:eastAsia="ja-JP"/>
        </w:rPr>
        <w:t xml:space="preserve">Resolution </w:t>
      </w:r>
      <w:r w:rsidRPr="00AC4FF5">
        <w:rPr>
          <w:rFonts w:eastAsia="Times New Roman"/>
          <w:b/>
          <w:bCs/>
          <w:szCs w:val="20"/>
          <w:lang w:val="en-GB" w:eastAsia="ja-JP"/>
        </w:rPr>
        <w:t xml:space="preserve">553 (Rev.WRC-15) </w:t>
      </w:r>
      <w:r w:rsidRPr="00AC4FF5">
        <w:rPr>
          <w:rFonts w:eastAsia="Times New Roman"/>
          <w:szCs w:val="20"/>
          <w:lang w:val="en-GB" w:eastAsia="ja-JP"/>
        </w:rPr>
        <w:t xml:space="preserve">titled </w:t>
      </w:r>
      <w:r w:rsidRPr="00AC4FF5">
        <w:rPr>
          <w:rFonts w:eastAsia="Times New Roman"/>
          <w:i/>
          <w:iCs/>
          <w:szCs w:val="20"/>
          <w:lang w:val="en-GB" w:eastAsia="ja-JP"/>
        </w:rPr>
        <w:t>Additional regulatory measures for broadcasting-satellite networks in the frequency band 21.4-22 GHz in Regions 1 and 3</w:t>
      </w:r>
      <w:r w:rsidRPr="00AC4FF5">
        <w:rPr>
          <w:rFonts w:eastAsia="Times New Roman"/>
          <w:szCs w:val="20"/>
          <w:lang w:val="en-GB" w:eastAsia="ja-JP"/>
        </w:rPr>
        <w:t xml:space="preserve"> has been adopted to enhance equitable access to this frequency band.</w:t>
      </w:r>
    </w:p>
    <w:p w14:paraId="6EE98924" w14:textId="77777777" w:rsidR="002B4C8D" w:rsidRPr="00AC4FF5" w:rsidRDefault="002B4C8D" w:rsidP="002B4C8D">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eastAsia="ja-JP"/>
        </w:rPr>
      </w:pPr>
      <w:r w:rsidRPr="00AC4FF5">
        <w:rPr>
          <w:rFonts w:eastAsia="Times New Roman"/>
          <w:szCs w:val="20"/>
          <w:lang w:val="en-GB" w:eastAsia="ja-JP"/>
        </w:rPr>
        <w:t xml:space="preserve">Resolution </w:t>
      </w:r>
      <w:r w:rsidRPr="00AC4FF5">
        <w:rPr>
          <w:rFonts w:eastAsia="Times New Roman"/>
          <w:b/>
          <w:bCs/>
          <w:szCs w:val="20"/>
          <w:lang w:val="en-GB" w:eastAsia="ja-JP"/>
        </w:rPr>
        <w:t>553 (Rev.WRC-15)</w:t>
      </w:r>
      <w:r w:rsidRPr="00AC4FF5">
        <w:rPr>
          <w:rFonts w:eastAsia="Times New Roman"/>
          <w:szCs w:val="20"/>
          <w:lang w:val="en-GB" w:eastAsia="ja-JP"/>
        </w:rPr>
        <w:t xml:space="preserve"> </w:t>
      </w:r>
      <w:r w:rsidRPr="00AC4FF5" w:rsidDel="009C18FD">
        <w:rPr>
          <w:rFonts w:eastAsia="Times New Roman"/>
          <w:szCs w:val="20"/>
          <w:lang w:val="en-GB" w:eastAsia="zh-CN"/>
        </w:rPr>
        <w:t xml:space="preserve">was adopted to provide a better situation regarding equitable access compared with the </w:t>
      </w:r>
      <w:r w:rsidRPr="00AC4FF5">
        <w:rPr>
          <w:rFonts w:eastAsia="Times New Roman"/>
          <w:szCs w:val="20"/>
          <w:lang w:val="en-GB" w:eastAsia="zh-CN"/>
        </w:rPr>
        <w:t>p</w:t>
      </w:r>
      <w:r w:rsidRPr="00AC4FF5" w:rsidDel="009C18FD">
        <w:rPr>
          <w:rFonts w:eastAsia="Times New Roman"/>
          <w:szCs w:val="20"/>
          <w:lang w:val="en-GB" w:eastAsia="zh-CN"/>
        </w:rPr>
        <w:t xml:space="preserve">lanning </w:t>
      </w:r>
      <w:r w:rsidRPr="00AC4FF5">
        <w:rPr>
          <w:rFonts w:eastAsia="Times New Roman"/>
          <w:szCs w:val="20"/>
          <w:lang w:val="en-GB" w:eastAsia="zh-CN"/>
        </w:rPr>
        <w:t>a</w:t>
      </w:r>
      <w:r w:rsidRPr="00AC4FF5" w:rsidDel="009C18FD">
        <w:rPr>
          <w:rFonts w:eastAsia="Times New Roman"/>
          <w:szCs w:val="20"/>
          <w:lang w:val="en-GB" w:eastAsia="zh-CN"/>
        </w:rPr>
        <w:t xml:space="preserve">pproach. As stated in </w:t>
      </w:r>
      <w:r w:rsidRPr="00AC4FF5" w:rsidDel="009C18FD">
        <w:rPr>
          <w:rFonts w:eastAsia="Times New Roman"/>
          <w:i/>
          <w:iCs/>
          <w:szCs w:val="20"/>
          <w:lang w:val="en-GB"/>
        </w:rPr>
        <w:t>considering further</w:t>
      </w:r>
      <w:r w:rsidRPr="00AC4FF5">
        <w:rPr>
          <w:rFonts w:eastAsia="Times New Roman"/>
          <w:i/>
          <w:iCs/>
          <w:szCs w:val="20"/>
          <w:lang w:val="en-GB"/>
        </w:rPr>
        <w:t xml:space="preserve"> </w:t>
      </w:r>
      <w:r w:rsidRPr="00AC4FF5" w:rsidDel="009C18FD">
        <w:rPr>
          <w:rFonts w:eastAsia="Times New Roman"/>
          <w:i/>
          <w:iCs/>
          <w:szCs w:val="20"/>
          <w:lang w:val="en-GB" w:eastAsia="zh-CN"/>
        </w:rPr>
        <w:t>a</w:t>
      </w:r>
      <w:r w:rsidRPr="00AC4FF5">
        <w:rPr>
          <w:rFonts w:eastAsia="Times New Roman"/>
          <w:i/>
          <w:iCs/>
          <w:szCs w:val="20"/>
          <w:lang w:val="en-GB" w:eastAsia="zh-CN"/>
        </w:rPr>
        <w:t>)</w:t>
      </w:r>
      <w:r w:rsidRPr="00AC4FF5" w:rsidDel="009C18FD">
        <w:rPr>
          <w:rFonts w:eastAsia="Times New Roman"/>
          <w:szCs w:val="20"/>
          <w:lang w:val="en-GB" w:eastAsia="zh-CN"/>
        </w:rPr>
        <w:t xml:space="preserve"> to this Resolution a priori planning for BSS networks in this frequency band was avoided </w:t>
      </w:r>
      <w:r w:rsidRPr="00AC4FF5">
        <w:rPr>
          <w:rFonts w:eastAsia="Times New Roman"/>
          <w:szCs w:val="20"/>
          <w:lang w:val="en-GB" w:eastAsia="ja-JP"/>
        </w:rPr>
        <w:t>as it “freezes access according to technological assumptions at the time of planning and then prevents flexible use taking account of real world demand and technical developments”.</w:t>
      </w:r>
    </w:p>
    <w:p w14:paraId="103F2E1B" w14:textId="77777777" w:rsidR="002B4C8D" w:rsidRPr="00C27E74" w:rsidRDefault="002B4C8D" w:rsidP="002B4C8D">
      <w:pPr>
        <w:tabs>
          <w:tab w:val="left" w:pos="1134"/>
          <w:tab w:val="left" w:pos="1871"/>
          <w:tab w:val="left" w:pos="2268"/>
        </w:tabs>
        <w:overflowPunct w:val="0"/>
        <w:autoSpaceDE w:val="0"/>
        <w:autoSpaceDN w:val="0"/>
        <w:adjustRightInd w:val="0"/>
        <w:spacing w:before="120"/>
        <w:textAlignment w:val="baseline"/>
        <w:rPr>
          <w:rFonts w:eastAsia="Times New Roman"/>
          <w:szCs w:val="20"/>
          <w:lang w:val="en-GB" w:eastAsia="ja-JP"/>
        </w:rPr>
      </w:pPr>
      <w:r w:rsidRPr="00AC4FF5">
        <w:rPr>
          <w:rFonts w:eastAsia="Times New Roman"/>
          <w:szCs w:val="20"/>
          <w:lang w:val="en-GB" w:eastAsia="ja-JP"/>
        </w:rPr>
        <w:t xml:space="preserve">Some of the current provisions could contradict the above objective of the Resolution and could </w:t>
      </w:r>
      <w:r w:rsidRPr="00C27E74">
        <w:rPr>
          <w:rFonts w:eastAsia="Times New Roman"/>
          <w:szCs w:val="20"/>
          <w:lang w:val="en-GB" w:eastAsia="ja-JP"/>
        </w:rPr>
        <w:t xml:space="preserve">permanently deprive administrations of being effectively benefited from the Resolution without even once having a notified network in this frequency band. </w:t>
      </w:r>
    </w:p>
    <w:p w14:paraId="62D87761" w14:textId="77777777" w:rsidR="002B4C8D" w:rsidRPr="00C27E74" w:rsidRDefault="002B4C8D" w:rsidP="002B4C8D">
      <w:pPr>
        <w:jc w:val="both"/>
      </w:pPr>
      <w:r w:rsidRPr="00C27E74">
        <w:t>At the latest Working Party 4A, in preparation of WRC-23 Agenda item 7 Topic K, has consider sharing and compatibility studies and finalize draft CPM text. In addition, two methods have been proposed to satisfy this Topic:</w:t>
      </w:r>
    </w:p>
    <w:p w14:paraId="2568BF92" w14:textId="77777777" w:rsidR="002B4C8D" w:rsidRPr="00C27E74" w:rsidRDefault="002B4C8D" w:rsidP="002B4C8D">
      <w:pPr>
        <w:jc w:val="both"/>
        <w:rPr>
          <w:color w:val="0070C0"/>
        </w:rPr>
      </w:pPr>
    </w:p>
    <w:p w14:paraId="3E8A1D21" w14:textId="77777777" w:rsidR="002B4C8D" w:rsidRPr="00C27E74" w:rsidRDefault="002B4C8D" w:rsidP="002B4C8D">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Times New Roman"/>
          <w:b/>
          <w:szCs w:val="20"/>
          <w:lang w:val="en-GB"/>
        </w:rPr>
      </w:pPr>
      <w:r w:rsidRPr="00C27E74">
        <w:rPr>
          <w:rFonts w:eastAsia="Times New Roman"/>
          <w:b/>
          <w:szCs w:val="20"/>
          <w:lang w:val="en-GB"/>
        </w:rPr>
        <w:t>Method K1</w:t>
      </w:r>
    </w:p>
    <w:p w14:paraId="538C53B4" w14:textId="77777777" w:rsidR="002B4C8D" w:rsidRPr="00C27E74" w:rsidRDefault="002B4C8D" w:rsidP="002B4C8D">
      <w:pPr>
        <w:tabs>
          <w:tab w:val="left" w:pos="1134"/>
          <w:tab w:val="left" w:pos="1871"/>
          <w:tab w:val="left" w:pos="2268"/>
        </w:tabs>
        <w:overflowPunct w:val="0"/>
        <w:autoSpaceDE w:val="0"/>
        <w:autoSpaceDN w:val="0"/>
        <w:adjustRightInd w:val="0"/>
        <w:spacing w:before="120"/>
        <w:textAlignment w:val="baseline"/>
        <w:rPr>
          <w:rFonts w:eastAsia="Times New Roman"/>
          <w:i/>
          <w:iCs/>
          <w:szCs w:val="20"/>
          <w:lang w:val="en-GB"/>
        </w:rPr>
      </w:pPr>
      <w:r w:rsidRPr="00C27E74">
        <w:rPr>
          <w:rFonts w:eastAsia="Times New Roman"/>
          <w:szCs w:val="20"/>
          <w:lang w:val="en-GB"/>
        </w:rPr>
        <w:t xml:space="preserve">No changes to Resolution </w:t>
      </w:r>
      <w:r w:rsidRPr="00C27E74">
        <w:rPr>
          <w:rFonts w:eastAsia="Times New Roman"/>
          <w:b/>
          <w:szCs w:val="20"/>
          <w:lang w:val="en-GB"/>
        </w:rPr>
        <w:t>553 (Rev.WRC-15)</w:t>
      </w:r>
      <w:r w:rsidRPr="00C27E74">
        <w:rPr>
          <w:rFonts w:eastAsia="Times New Roman"/>
          <w:bCs/>
          <w:szCs w:val="20"/>
          <w:lang w:val="en-GB"/>
        </w:rPr>
        <w:t>.</w:t>
      </w:r>
    </w:p>
    <w:p w14:paraId="4973FCA1" w14:textId="77777777" w:rsidR="002B4C8D" w:rsidRPr="00C27E74" w:rsidRDefault="002B4C8D" w:rsidP="002B4C8D">
      <w:pPr>
        <w:keepNext/>
        <w:keepLines/>
        <w:tabs>
          <w:tab w:val="left" w:pos="1871"/>
          <w:tab w:val="left" w:pos="2268"/>
        </w:tabs>
        <w:overflowPunct w:val="0"/>
        <w:autoSpaceDE w:val="0"/>
        <w:autoSpaceDN w:val="0"/>
        <w:adjustRightInd w:val="0"/>
        <w:spacing w:before="200"/>
        <w:ind w:left="1134" w:hanging="1134"/>
        <w:textAlignment w:val="baseline"/>
        <w:outlineLvl w:val="2"/>
        <w:rPr>
          <w:rFonts w:eastAsia="Times New Roman"/>
          <w:b/>
          <w:szCs w:val="20"/>
          <w:lang w:val="en-GB"/>
        </w:rPr>
      </w:pPr>
      <w:r w:rsidRPr="00C27E74">
        <w:rPr>
          <w:rFonts w:eastAsia="Times New Roman"/>
          <w:b/>
          <w:szCs w:val="20"/>
          <w:lang w:val="en-GB"/>
        </w:rPr>
        <w:t>Method K2</w:t>
      </w:r>
    </w:p>
    <w:p w14:paraId="01AF76F9" w14:textId="77777777" w:rsidR="002B4C8D" w:rsidRPr="00C27E74" w:rsidRDefault="002B4C8D" w:rsidP="002B4C8D">
      <w:pPr>
        <w:tabs>
          <w:tab w:val="left" w:pos="1134"/>
          <w:tab w:val="left" w:pos="1871"/>
          <w:tab w:val="left" w:pos="2268"/>
        </w:tabs>
        <w:overflowPunct w:val="0"/>
        <w:autoSpaceDE w:val="0"/>
        <w:autoSpaceDN w:val="0"/>
        <w:adjustRightInd w:val="0"/>
        <w:spacing w:before="120"/>
        <w:jc w:val="thaiDistribute"/>
        <w:textAlignment w:val="baseline"/>
        <w:rPr>
          <w:rFonts w:eastAsia="Times New Roman"/>
          <w:szCs w:val="20"/>
          <w:rtl/>
          <w:lang w:val="en-GB"/>
        </w:rPr>
      </w:pPr>
      <w:r w:rsidRPr="00C27E74">
        <w:rPr>
          <w:rFonts w:eastAsia="Times New Roman"/>
          <w:szCs w:val="20"/>
          <w:lang w:val="en-GB"/>
        </w:rPr>
        <w:t xml:space="preserve">Modify paragraphs 1 and 2 of the Attachment to </w:t>
      </w:r>
      <w:r w:rsidRPr="00C27E74">
        <w:rPr>
          <w:rFonts w:eastAsia="Times New Roman"/>
          <w:szCs w:val="20"/>
          <w:lang w:val="en-GB" w:eastAsia="ja-JP"/>
        </w:rPr>
        <w:t xml:space="preserve">Resolution </w:t>
      </w:r>
      <w:r w:rsidRPr="00C27E74">
        <w:rPr>
          <w:rFonts w:eastAsia="Times New Roman"/>
          <w:b/>
          <w:bCs/>
          <w:szCs w:val="20"/>
          <w:lang w:val="en-GB" w:eastAsia="ja-JP"/>
        </w:rPr>
        <w:t>553 (Rev.WRC-15)</w:t>
      </w:r>
      <w:r w:rsidRPr="00C27E74">
        <w:rPr>
          <w:rFonts w:eastAsia="Times New Roman"/>
          <w:szCs w:val="20"/>
          <w:lang w:val="en-GB"/>
        </w:rPr>
        <w:t xml:space="preserve"> to remove the intended restrictions in the Resolution.</w:t>
      </w:r>
    </w:p>
    <w:p w14:paraId="4373D0B3" w14:textId="77777777" w:rsidR="002B4C8D" w:rsidRPr="00C27E74" w:rsidRDefault="002B4C8D" w:rsidP="002B4C8D">
      <w:pPr>
        <w:jc w:val="both"/>
        <w:rPr>
          <w:b/>
          <w:color w:val="0070C0"/>
          <w:lang w:val="en-GB"/>
        </w:rPr>
      </w:pPr>
    </w:p>
    <w:p w14:paraId="4D1A3D3E" w14:textId="77777777" w:rsidR="002B4C8D" w:rsidRPr="00C27E74" w:rsidRDefault="002B4C8D" w:rsidP="002B4C8D">
      <w:pPr>
        <w:jc w:val="both"/>
        <w:rPr>
          <w:b/>
          <w:color w:val="0070C0"/>
        </w:rPr>
      </w:pPr>
    </w:p>
    <w:p w14:paraId="02AC58AE" w14:textId="77777777" w:rsidR="002B4C8D" w:rsidRPr="00C27E74" w:rsidRDefault="002B4C8D" w:rsidP="002B4C8D">
      <w:pPr>
        <w:jc w:val="both"/>
        <w:rPr>
          <w:b/>
        </w:rPr>
      </w:pPr>
      <w:r w:rsidRPr="00C27E74">
        <w:rPr>
          <w:b/>
        </w:rPr>
        <w:t>Preliminary View</w:t>
      </w:r>
    </w:p>
    <w:p w14:paraId="1871FA2F" w14:textId="28D2C6EE" w:rsidR="002B4C8D" w:rsidRPr="002B4C8D" w:rsidRDefault="002B4C8D" w:rsidP="002B4C8D">
      <w:pPr>
        <w:shd w:val="clear" w:color="auto" w:fill="FFFFFF"/>
        <w:spacing w:before="120" w:line="264" w:lineRule="auto"/>
        <w:rPr>
          <w:color w:val="000000" w:themeColor="text1"/>
        </w:rPr>
      </w:pPr>
      <w:r w:rsidRPr="00C27E74">
        <w:t xml:space="preserve">Thailand supports Method K2 contained in the current draft CPM text </w:t>
      </w:r>
      <w:r w:rsidRPr="00C27E74">
        <w:rPr>
          <w:rFonts w:eastAsia="Calibri"/>
          <w:lang w:bidi="th-TH"/>
        </w:rPr>
        <w:t xml:space="preserve">to modify paragraphs 1 and 2 of the Attachment to Resolution </w:t>
      </w:r>
      <w:r w:rsidRPr="00C27E74">
        <w:rPr>
          <w:rFonts w:eastAsia="Calibri"/>
          <w:b/>
          <w:bCs/>
          <w:lang w:bidi="th-TH"/>
        </w:rPr>
        <w:t>553 (Rev.WRC-15)</w:t>
      </w:r>
      <w:r w:rsidRPr="00C27E74">
        <w:rPr>
          <w:rFonts w:eastAsia="Calibri"/>
          <w:lang w:bidi="th-TH"/>
        </w:rPr>
        <w:t xml:space="preserve"> to remove the intended restrictions in this resolution.</w:t>
      </w:r>
    </w:p>
    <w:sectPr w:rsidR="002B4C8D" w:rsidRPr="002B4C8D" w:rsidSect="00FF72BB">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BE896" w14:textId="77777777" w:rsidR="004B2C13" w:rsidRDefault="004B2C13">
      <w:r>
        <w:separator/>
      </w:r>
    </w:p>
  </w:endnote>
  <w:endnote w:type="continuationSeparator" w:id="0">
    <w:p w14:paraId="4F67E39B" w14:textId="77777777" w:rsidR="004B2C13" w:rsidRDefault="004B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TH SarabunPSK">
    <w:panose1 w:val="020B0500040200020003"/>
    <w:charset w:val="00"/>
    <w:family w:val="swiss"/>
    <w:pitch w:val="variable"/>
    <w:sig w:usb0="A100006F" w:usb1="5000205A" w:usb2="00000000" w:usb3="00000000" w:csb0="00010183"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23BFF" w14:textId="77777777" w:rsidR="00B54758" w:rsidRPr="00AF573B" w:rsidRDefault="00B54758" w:rsidP="002C07DA">
    <w:pPr>
      <w:pStyle w:val="Footer"/>
      <w:framePr w:wrap="around" w:vAnchor="text" w:hAnchor="margin" w:xAlign="right" w:y="1"/>
      <w:rPr>
        <w:rStyle w:val="PageNumber"/>
      </w:rPr>
    </w:pPr>
    <w:r w:rsidRPr="00AF573B">
      <w:rPr>
        <w:rStyle w:val="PageNumber"/>
      </w:rPr>
      <w:fldChar w:fldCharType="begin"/>
    </w:r>
    <w:r w:rsidRPr="00AF573B">
      <w:rPr>
        <w:rStyle w:val="PageNumber"/>
      </w:rPr>
      <w:instrText xml:space="preserve">PAGE  </w:instrText>
    </w:r>
    <w:r w:rsidRPr="00AF573B">
      <w:rPr>
        <w:rStyle w:val="PageNumber"/>
      </w:rPr>
      <w:fldChar w:fldCharType="end"/>
    </w:r>
  </w:p>
  <w:p w14:paraId="2514597E" w14:textId="77777777" w:rsidR="00B54758" w:rsidRPr="00AF573B" w:rsidRDefault="00B54758"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3E644" w14:textId="1531C237" w:rsidR="00051E1E" w:rsidRDefault="00051E1E">
    <w:pPr>
      <w:pStyle w:val="Footer"/>
    </w:pPr>
    <w:r w:rsidRPr="00AF573B">
      <w:t>A</w:t>
    </w:r>
    <w:r w:rsidR="001E1432" w:rsidRPr="00AF573B">
      <w:t>PG23-</w:t>
    </w:r>
    <w:r w:rsidR="00353BED">
      <w:t>5/INP</w:t>
    </w:r>
    <w:r w:rsidR="009E482D" w:rsidRPr="00AF573B">
      <w:t>-xx</w:t>
    </w:r>
    <w:r>
      <w:tab/>
    </w:r>
    <w:r>
      <w:tab/>
      <w:t xml:space="preserve">Page </w:t>
    </w:r>
    <w:r>
      <w:rPr>
        <w:b/>
        <w:bCs/>
      </w:rPr>
      <w:fldChar w:fldCharType="begin"/>
    </w:r>
    <w:r>
      <w:rPr>
        <w:b/>
        <w:bCs/>
      </w:rPr>
      <w:instrText xml:space="preserve"> PAGE  \* Arabic  \* MERGEFORMAT </w:instrText>
    </w:r>
    <w:r>
      <w:rPr>
        <w:b/>
        <w:bCs/>
      </w:rPr>
      <w:fldChar w:fldCharType="separate"/>
    </w:r>
    <w:r w:rsidR="0059673E">
      <w:rPr>
        <w:b/>
        <w:bCs/>
        <w:noProof/>
      </w:rPr>
      <w:t>7</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9673E">
      <w:rPr>
        <w:b/>
        <w:bCs/>
        <w:noProof/>
      </w:rPr>
      <w:t>13</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4377"/>
      <w:gridCol w:w="3685"/>
    </w:tblGrid>
    <w:tr w:rsidR="00B54758" w14:paraId="2EB435B5" w14:textId="77777777" w:rsidTr="00CF0FDA">
      <w:trPr>
        <w:cantSplit/>
        <w:trHeight w:val="204"/>
        <w:jc w:val="center"/>
      </w:trPr>
      <w:tc>
        <w:tcPr>
          <w:tcW w:w="1152" w:type="dxa"/>
        </w:tcPr>
        <w:p w14:paraId="1A4C1627" w14:textId="77777777" w:rsidR="00B54758" w:rsidRDefault="00B54758" w:rsidP="007E7497">
          <w:pPr>
            <w:rPr>
              <w:b/>
              <w:bCs/>
            </w:rPr>
          </w:pPr>
          <w:r>
            <w:rPr>
              <w:b/>
              <w:bCs/>
            </w:rPr>
            <w:t>Contact:</w:t>
          </w:r>
        </w:p>
      </w:tc>
      <w:tc>
        <w:tcPr>
          <w:tcW w:w="4377" w:type="dxa"/>
        </w:tcPr>
        <w:p w14:paraId="73FA963B" w14:textId="41E5A000" w:rsidR="001F16D0" w:rsidRDefault="001F16D0" w:rsidP="007E7497">
          <w:pPr>
            <w:pStyle w:val="Equation"/>
            <w:tabs>
              <w:tab w:val="clear" w:pos="794"/>
              <w:tab w:val="clear" w:pos="4820"/>
              <w:tab w:val="clear" w:pos="9639"/>
            </w:tabs>
            <w:spacing w:beforeLines="0"/>
            <w:rPr>
              <w:rFonts w:eastAsia="Batang"/>
            </w:rPr>
          </w:pPr>
          <w:r>
            <w:rPr>
              <w:rFonts w:eastAsia="Batang"/>
            </w:rPr>
            <w:t xml:space="preserve">Dr. </w:t>
          </w:r>
          <w:r w:rsidRPr="001F16D0">
            <w:rPr>
              <w:rFonts w:eastAsia="Batang"/>
            </w:rPr>
            <w:t>Artprecha Rugsachart</w:t>
          </w:r>
        </w:p>
        <w:p w14:paraId="2138018F" w14:textId="5DC88EC4" w:rsidR="00CF0FDA" w:rsidRDefault="00CF0FDA" w:rsidP="007E7497">
          <w:pPr>
            <w:pStyle w:val="Equation"/>
            <w:tabs>
              <w:tab w:val="clear" w:pos="794"/>
              <w:tab w:val="clear" w:pos="4820"/>
              <w:tab w:val="clear" w:pos="9639"/>
            </w:tabs>
            <w:spacing w:beforeLines="0"/>
            <w:rPr>
              <w:rFonts w:eastAsia="Batang"/>
            </w:rPr>
          </w:pPr>
          <w:r>
            <w:rPr>
              <w:rFonts w:eastAsia="Batang"/>
            </w:rPr>
            <w:t xml:space="preserve">Dr. </w:t>
          </w:r>
          <w:r w:rsidRPr="00CF0FDA">
            <w:rPr>
              <w:rFonts w:eastAsia="Batang"/>
            </w:rPr>
            <w:t>Rachaneewan Chouna</w:t>
          </w:r>
        </w:p>
        <w:p w14:paraId="6F623AE2" w14:textId="77777777" w:rsidR="00EC249E" w:rsidRDefault="001F16D0"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685" w:type="dxa"/>
        </w:tcPr>
        <w:p w14:paraId="633CC9C3" w14:textId="687698A6" w:rsidR="00CF0FDA" w:rsidRDefault="00B54758" w:rsidP="00CF0FDA">
          <w:pPr>
            <w:tabs>
              <w:tab w:val="left" w:pos="912"/>
            </w:tabs>
            <w:rPr>
              <w:lang w:eastAsia="ja-JP"/>
            </w:rPr>
          </w:pPr>
          <w:r w:rsidRPr="00BE039F">
            <w:rPr>
              <w:b/>
              <w:bCs/>
            </w:rPr>
            <w:t>Email</w:t>
          </w:r>
          <w:r w:rsidRPr="00BE039F">
            <w:rPr>
              <w:rFonts w:hint="eastAsia"/>
              <w:b/>
              <w:bCs/>
            </w:rPr>
            <w:t>:</w:t>
          </w:r>
          <w:r w:rsidR="00CF0FDA">
            <w:tab/>
          </w:r>
          <w:hyperlink r:id="rId1" w:history="1">
            <w:r w:rsidR="00BE039F" w:rsidRPr="0008225B">
              <w:rPr>
                <w:rStyle w:val="Hyperlink"/>
                <w:rFonts w:cs="Angsana New"/>
                <w:szCs w:val="30"/>
                <w:lang w:eastAsia="ja-JP" w:bidi="th-TH"/>
              </w:rPr>
              <w:t>s</w:t>
            </w:r>
            <w:r w:rsidR="00BE039F" w:rsidRPr="0008225B">
              <w:rPr>
                <w:rStyle w:val="Hyperlink"/>
                <w:lang w:eastAsia="ja-JP"/>
              </w:rPr>
              <w:t>pectrum@nbtc.go.th</w:t>
            </w:r>
          </w:hyperlink>
          <w:r w:rsidR="00BE039F">
            <w:rPr>
              <w:lang w:eastAsia="ja-JP"/>
            </w:rPr>
            <w:t xml:space="preserve"> </w:t>
          </w:r>
        </w:p>
        <w:p w14:paraId="2679EE35" w14:textId="17530BE9" w:rsidR="00B54758" w:rsidRDefault="003D18DB" w:rsidP="00CF0FDA">
          <w:pPr>
            <w:tabs>
              <w:tab w:val="left" w:pos="912"/>
            </w:tabs>
            <w:rPr>
              <w:lang w:eastAsia="ja-JP"/>
            </w:rPr>
          </w:pPr>
          <w:r>
            <w:rPr>
              <w:lang w:eastAsia="ja-JP"/>
            </w:rPr>
            <w:tab/>
          </w:r>
          <w:hyperlink r:id="rId2" w:history="1">
            <w:r w:rsidR="00BE039F" w:rsidRPr="0008225B">
              <w:rPr>
                <w:rStyle w:val="Hyperlink"/>
                <w:lang w:eastAsia="ja-JP"/>
              </w:rPr>
              <w:t>rachaneewan.c@nbtc.go.th</w:t>
            </w:r>
          </w:hyperlink>
          <w:r w:rsidR="00BE039F">
            <w:rPr>
              <w:lang w:eastAsia="ja-JP"/>
            </w:rPr>
            <w:t xml:space="preserve"> </w:t>
          </w:r>
        </w:p>
      </w:tc>
    </w:tr>
  </w:tbl>
  <w:p w14:paraId="527D1B0C" w14:textId="77777777"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62184" w14:textId="77777777" w:rsidR="004B2C13" w:rsidRDefault="004B2C13">
      <w:r>
        <w:separator/>
      </w:r>
    </w:p>
  </w:footnote>
  <w:footnote w:type="continuationSeparator" w:id="0">
    <w:p w14:paraId="5F1123D2" w14:textId="77777777" w:rsidR="004B2C13" w:rsidRDefault="004B2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8AAC3" w14:textId="77777777" w:rsidR="00B54758" w:rsidRDefault="00B54758" w:rsidP="008E3821">
    <w:pPr>
      <w:pStyle w:val="Header"/>
      <w:tabs>
        <w:tab w:val="clear" w:pos="4320"/>
        <w:tab w:val="clear" w:pos="8640"/>
      </w:tabs>
      <w:rPr>
        <w:lang w:eastAsia="ko-KR"/>
      </w:rPr>
    </w:pPr>
  </w:p>
  <w:p w14:paraId="0A5BD715" w14:textId="77777777"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B6820"/>
    <w:multiLevelType w:val="hybridMultilevel"/>
    <w:tmpl w:val="4E268F50"/>
    <w:lvl w:ilvl="0" w:tplc="29D2DC1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0F6B2F45"/>
    <w:multiLevelType w:val="hybridMultilevel"/>
    <w:tmpl w:val="365A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2" w15:restartNumberingAfterBreak="0">
    <w:nsid w:val="323F58A6"/>
    <w:multiLevelType w:val="hybridMultilevel"/>
    <w:tmpl w:val="256863DC"/>
    <w:lvl w:ilvl="0" w:tplc="5E74EAC0">
      <w:start w:val="1"/>
      <w:numFmt w:val="bullet"/>
      <w:lvlText w:val="+"/>
      <w:lvlJc w:val="left"/>
      <w:pPr>
        <w:tabs>
          <w:tab w:val="num" w:pos="720"/>
        </w:tabs>
        <w:ind w:left="720" w:hanging="360"/>
      </w:pPr>
      <w:rPr>
        <w:rFonts w:ascii="TH SarabunPSK" w:hAnsi="TH SarabunPSK" w:hint="default"/>
      </w:rPr>
    </w:lvl>
    <w:lvl w:ilvl="1" w:tplc="7FE26C52" w:tentative="1">
      <w:start w:val="1"/>
      <w:numFmt w:val="bullet"/>
      <w:lvlText w:val="+"/>
      <w:lvlJc w:val="left"/>
      <w:pPr>
        <w:tabs>
          <w:tab w:val="num" w:pos="1440"/>
        </w:tabs>
        <w:ind w:left="1440" w:hanging="360"/>
      </w:pPr>
      <w:rPr>
        <w:rFonts w:ascii="TH SarabunPSK" w:hAnsi="TH SarabunPSK" w:hint="default"/>
      </w:rPr>
    </w:lvl>
    <w:lvl w:ilvl="2" w:tplc="E83001F2" w:tentative="1">
      <w:start w:val="1"/>
      <w:numFmt w:val="bullet"/>
      <w:lvlText w:val="+"/>
      <w:lvlJc w:val="left"/>
      <w:pPr>
        <w:tabs>
          <w:tab w:val="num" w:pos="2160"/>
        </w:tabs>
        <w:ind w:left="2160" w:hanging="360"/>
      </w:pPr>
      <w:rPr>
        <w:rFonts w:ascii="TH SarabunPSK" w:hAnsi="TH SarabunPSK" w:hint="default"/>
      </w:rPr>
    </w:lvl>
    <w:lvl w:ilvl="3" w:tplc="FCA6FFD6" w:tentative="1">
      <w:start w:val="1"/>
      <w:numFmt w:val="bullet"/>
      <w:lvlText w:val="+"/>
      <w:lvlJc w:val="left"/>
      <w:pPr>
        <w:tabs>
          <w:tab w:val="num" w:pos="2880"/>
        </w:tabs>
        <w:ind w:left="2880" w:hanging="360"/>
      </w:pPr>
      <w:rPr>
        <w:rFonts w:ascii="TH SarabunPSK" w:hAnsi="TH SarabunPSK" w:hint="default"/>
      </w:rPr>
    </w:lvl>
    <w:lvl w:ilvl="4" w:tplc="426CA336" w:tentative="1">
      <w:start w:val="1"/>
      <w:numFmt w:val="bullet"/>
      <w:lvlText w:val="+"/>
      <w:lvlJc w:val="left"/>
      <w:pPr>
        <w:tabs>
          <w:tab w:val="num" w:pos="3600"/>
        </w:tabs>
        <w:ind w:left="3600" w:hanging="360"/>
      </w:pPr>
      <w:rPr>
        <w:rFonts w:ascii="TH SarabunPSK" w:hAnsi="TH SarabunPSK" w:hint="default"/>
      </w:rPr>
    </w:lvl>
    <w:lvl w:ilvl="5" w:tplc="CBF63730" w:tentative="1">
      <w:start w:val="1"/>
      <w:numFmt w:val="bullet"/>
      <w:lvlText w:val="+"/>
      <w:lvlJc w:val="left"/>
      <w:pPr>
        <w:tabs>
          <w:tab w:val="num" w:pos="4320"/>
        </w:tabs>
        <w:ind w:left="4320" w:hanging="360"/>
      </w:pPr>
      <w:rPr>
        <w:rFonts w:ascii="TH SarabunPSK" w:hAnsi="TH SarabunPSK" w:hint="default"/>
      </w:rPr>
    </w:lvl>
    <w:lvl w:ilvl="6" w:tplc="7EFC07DC" w:tentative="1">
      <w:start w:val="1"/>
      <w:numFmt w:val="bullet"/>
      <w:lvlText w:val="+"/>
      <w:lvlJc w:val="left"/>
      <w:pPr>
        <w:tabs>
          <w:tab w:val="num" w:pos="5040"/>
        </w:tabs>
        <w:ind w:left="5040" w:hanging="360"/>
      </w:pPr>
      <w:rPr>
        <w:rFonts w:ascii="TH SarabunPSK" w:hAnsi="TH SarabunPSK" w:hint="default"/>
      </w:rPr>
    </w:lvl>
    <w:lvl w:ilvl="7" w:tplc="F3AA5088" w:tentative="1">
      <w:start w:val="1"/>
      <w:numFmt w:val="bullet"/>
      <w:lvlText w:val="+"/>
      <w:lvlJc w:val="left"/>
      <w:pPr>
        <w:tabs>
          <w:tab w:val="num" w:pos="5760"/>
        </w:tabs>
        <w:ind w:left="5760" w:hanging="360"/>
      </w:pPr>
      <w:rPr>
        <w:rFonts w:ascii="TH SarabunPSK" w:hAnsi="TH SarabunPSK" w:hint="default"/>
      </w:rPr>
    </w:lvl>
    <w:lvl w:ilvl="8" w:tplc="FFB45172" w:tentative="1">
      <w:start w:val="1"/>
      <w:numFmt w:val="bullet"/>
      <w:lvlText w:val="+"/>
      <w:lvlJc w:val="left"/>
      <w:pPr>
        <w:tabs>
          <w:tab w:val="num" w:pos="6480"/>
        </w:tabs>
        <w:ind w:left="6480" w:hanging="360"/>
      </w:pPr>
      <w:rPr>
        <w:rFonts w:ascii="TH SarabunPSK" w:hAnsi="TH SarabunPSK" w:hint="default"/>
      </w:rPr>
    </w:lvl>
  </w:abstractNum>
  <w:abstractNum w:abstractNumId="13"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9F2FA1"/>
    <w:multiLevelType w:val="hybridMultilevel"/>
    <w:tmpl w:val="F89E634C"/>
    <w:lvl w:ilvl="0" w:tplc="4ABA216E">
      <w:start w:val="2"/>
      <w:numFmt w:val="bullet"/>
      <w:lvlText w:val="-"/>
      <w:lvlJc w:val="left"/>
      <w:pPr>
        <w:ind w:left="760" w:hanging="360"/>
      </w:pPr>
      <w:rPr>
        <w:rFonts w:ascii="Times New Roman" w:eastAsia="BatangChe"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BE1A4D"/>
    <w:multiLevelType w:val="hybridMultilevel"/>
    <w:tmpl w:val="CCD6C594"/>
    <w:lvl w:ilvl="0" w:tplc="0598DAA0">
      <w:start w:val="1"/>
      <w:numFmt w:val="bullet"/>
      <w:lvlText w:val="-"/>
      <w:lvlJc w:val="left"/>
      <w:pPr>
        <w:ind w:left="280" w:hanging="360"/>
      </w:pPr>
      <w:rPr>
        <w:rFonts w:ascii="Malgun Gothic" w:eastAsia="Malgun Gothic" w:hAnsi="Malgun Gothic" w:cstheme="minorBidi" w:hint="eastAsia"/>
        <w:color w:val="auto"/>
      </w:rPr>
    </w:lvl>
    <w:lvl w:ilvl="1" w:tplc="722A45E8">
      <w:start w:val="2"/>
      <w:numFmt w:val="bullet"/>
      <w:lvlText w:val="-"/>
      <w:lvlJc w:val="left"/>
      <w:pPr>
        <w:ind w:left="720" w:hanging="400"/>
      </w:pPr>
      <w:rPr>
        <w:rFonts w:ascii="Times New Roman" w:eastAsia="GulimChe" w:hAnsi="Times New Roman" w:cs="Times New Roman" w:hint="default"/>
        <w:sz w:val="24"/>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20" w15:restartNumberingAfterBreak="0">
    <w:nsid w:val="3C3D3CDF"/>
    <w:multiLevelType w:val="hybridMultilevel"/>
    <w:tmpl w:val="EEBA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70651BCC"/>
    <w:multiLevelType w:val="hybridMultilevel"/>
    <w:tmpl w:val="362CB7C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5" w15:restartNumberingAfterBreak="0">
    <w:nsid w:val="745406A1"/>
    <w:multiLevelType w:val="hybridMultilevel"/>
    <w:tmpl w:val="15D29168"/>
    <w:lvl w:ilvl="0" w:tplc="AE905652">
      <w:start w:val="1"/>
      <w:numFmt w:val="bullet"/>
      <w:lvlText w:val="+"/>
      <w:lvlJc w:val="left"/>
      <w:pPr>
        <w:tabs>
          <w:tab w:val="num" w:pos="720"/>
        </w:tabs>
        <w:ind w:left="720" w:hanging="360"/>
      </w:pPr>
      <w:rPr>
        <w:rFonts w:ascii="TH SarabunPSK" w:hAnsi="TH SarabunPSK" w:hint="default"/>
      </w:rPr>
    </w:lvl>
    <w:lvl w:ilvl="1" w:tplc="005E5B6E" w:tentative="1">
      <w:start w:val="1"/>
      <w:numFmt w:val="bullet"/>
      <w:lvlText w:val="+"/>
      <w:lvlJc w:val="left"/>
      <w:pPr>
        <w:tabs>
          <w:tab w:val="num" w:pos="1440"/>
        </w:tabs>
        <w:ind w:left="1440" w:hanging="360"/>
      </w:pPr>
      <w:rPr>
        <w:rFonts w:ascii="TH SarabunPSK" w:hAnsi="TH SarabunPSK" w:hint="default"/>
      </w:rPr>
    </w:lvl>
    <w:lvl w:ilvl="2" w:tplc="0FDEF5E4" w:tentative="1">
      <w:start w:val="1"/>
      <w:numFmt w:val="bullet"/>
      <w:lvlText w:val="+"/>
      <w:lvlJc w:val="left"/>
      <w:pPr>
        <w:tabs>
          <w:tab w:val="num" w:pos="2160"/>
        </w:tabs>
        <w:ind w:left="2160" w:hanging="360"/>
      </w:pPr>
      <w:rPr>
        <w:rFonts w:ascii="TH SarabunPSK" w:hAnsi="TH SarabunPSK" w:hint="default"/>
      </w:rPr>
    </w:lvl>
    <w:lvl w:ilvl="3" w:tplc="CB1C917E" w:tentative="1">
      <w:start w:val="1"/>
      <w:numFmt w:val="bullet"/>
      <w:lvlText w:val="+"/>
      <w:lvlJc w:val="left"/>
      <w:pPr>
        <w:tabs>
          <w:tab w:val="num" w:pos="2880"/>
        </w:tabs>
        <w:ind w:left="2880" w:hanging="360"/>
      </w:pPr>
      <w:rPr>
        <w:rFonts w:ascii="TH SarabunPSK" w:hAnsi="TH SarabunPSK" w:hint="default"/>
      </w:rPr>
    </w:lvl>
    <w:lvl w:ilvl="4" w:tplc="09D22786" w:tentative="1">
      <w:start w:val="1"/>
      <w:numFmt w:val="bullet"/>
      <w:lvlText w:val="+"/>
      <w:lvlJc w:val="left"/>
      <w:pPr>
        <w:tabs>
          <w:tab w:val="num" w:pos="3600"/>
        </w:tabs>
        <w:ind w:left="3600" w:hanging="360"/>
      </w:pPr>
      <w:rPr>
        <w:rFonts w:ascii="TH SarabunPSK" w:hAnsi="TH SarabunPSK" w:hint="default"/>
      </w:rPr>
    </w:lvl>
    <w:lvl w:ilvl="5" w:tplc="94F4F1E8" w:tentative="1">
      <w:start w:val="1"/>
      <w:numFmt w:val="bullet"/>
      <w:lvlText w:val="+"/>
      <w:lvlJc w:val="left"/>
      <w:pPr>
        <w:tabs>
          <w:tab w:val="num" w:pos="4320"/>
        </w:tabs>
        <w:ind w:left="4320" w:hanging="360"/>
      </w:pPr>
      <w:rPr>
        <w:rFonts w:ascii="TH SarabunPSK" w:hAnsi="TH SarabunPSK" w:hint="default"/>
      </w:rPr>
    </w:lvl>
    <w:lvl w:ilvl="6" w:tplc="E31C54BE" w:tentative="1">
      <w:start w:val="1"/>
      <w:numFmt w:val="bullet"/>
      <w:lvlText w:val="+"/>
      <w:lvlJc w:val="left"/>
      <w:pPr>
        <w:tabs>
          <w:tab w:val="num" w:pos="5040"/>
        </w:tabs>
        <w:ind w:left="5040" w:hanging="360"/>
      </w:pPr>
      <w:rPr>
        <w:rFonts w:ascii="TH SarabunPSK" w:hAnsi="TH SarabunPSK" w:hint="default"/>
      </w:rPr>
    </w:lvl>
    <w:lvl w:ilvl="7" w:tplc="5470E65E" w:tentative="1">
      <w:start w:val="1"/>
      <w:numFmt w:val="bullet"/>
      <w:lvlText w:val="+"/>
      <w:lvlJc w:val="left"/>
      <w:pPr>
        <w:tabs>
          <w:tab w:val="num" w:pos="5760"/>
        </w:tabs>
        <w:ind w:left="5760" w:hanging="360"/>
      </w:pPr>
      <w:rPr>
        <w:rFonts w:ascii="TH SarabunPSK" w:hAnsi="TH SarabunPSK" w:hint="default"/>
      </w:rPr>
    </w:lvl>
    <w:lvl w:ilvl="8" w:tplc="5EDED7D8" w:tentative="1">
      <w:start w:val="1"/>
      <w:numFmt w:val="bullet"/>
      <w:lvlText w:val="+"/>
      <w:lvlJc w:val="left"/>
      <w:pPr>
        <w:tabs>
          <w:tab w:val="num" w:pos="6480"/>
        </w:tabs>
        <w:ind w:left="6480" w:hanging="360"/>
      </w:pPr>
      <w:rPr>
        <w:rFonts w:ascii="TH SarabunPSK" w:hAnsi="TH SarabunPSK" w:hint="default"/>
      </w:rPr>
    </w:lvl>
  </w:abstractNum>
  <w:abstractNum w:abstractNumId="26"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6"/>
  </w:num>
  <w:num w:numId="2">
    <w:abstractNumId w:val="9"/>
  </w:num>
  <w:num w:numId="3">
    <w:abstractNumId w:val="8"/>
  </w:num>
  <w:num w:numId="4">
    <w:abstractNumId w:val="24"/>
  </w:num>
  <w:num w:numId="5">
    <w:abstractNumId w:val="11"/>
  </w:num>
  <w:num w:numId="6">
    <w:abstractNumId w:val="17"/>
  </w:num>
  <w:num w:numId="7">
    <w:abstractNumId w:val="7"/>
  </w:num>
  <w:num w:numId="8">
    <w:abstractNumId w:val="2"/>
  </w:num>
  <w:num w:numId="9">
    <w:abstractNumId w:val="27"/>
  </w:num>
  <w:num w:numId="10">
    <w:abstractNumId w:val="0"/>
  </w:num>
  <w:num w:numId="11">
    <w:abstractNumId w:val="26"/>
  </w:num>
  <w:num w:numId="12">
    <w:abstractNumId w:val="13"/>
  </w:num>
  <w:num w:numId="13">
    <w:abstractNumId w:val="18"/>
  </w:num>
  <w:num w:numId="14">
    <w:abstractNumId w:val="10"/>
  </w:num>
  <w:num w:numId="15">
    <w:abstractNumId w:val="5"/>
  </w:num>
  <w:num w:numId="16">
    <w:abstractNumId w:val="4"/>
  </w:num>
  <w:num w:numId="17">
    <w:abstractNumId w:val="6"/>
  </w:num>
  <w:num w:numId="18">
    <w:abstractNumId w:val="14"/>
  </w:num>
  <w:num w:numId="19">
    <w:abstractNumId w:val="21"/>
  </w:num>
  <w:num w:numId="20">
    <w:abstractNumId w:val="22"/>
  </w:num>
  <w:num w:numId="21">
    <w:abstractNumId w:val="19"/>
  </w:num>
  <w:num w:numId="22">
    <w:abstractNumId w:val="23"/>
  </w:num>
  <w:num w:numId="23">
    <w:abstractNumId w:val="15"/>
  </w:num>
  <w:num w:numId="24">
    <w:abstractNumId w:val="12"/>
  </w:num>
  <w:num w:numId="25">
    <w:abstractNumId w:val="25"/>
  </w:num>
  <w:num w:numId="26">
    <w:abstractNumId w:val="3"/>
  </w:num>
  <w:num w:numId="27">
    <w:abstractNumId w:val="2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CC"/>
    <w:rsid w:val="00000B9E"/>
    <w:rsid w:val="00002263"/>
    <w:rsid w:val="00011015"/>
    <w:rsid w:val="00012ECB"/>
    <w:rsid w:val="0003595B"/>
    <w:rsid w:val="00036385"/>
    <w:rsid w:val="000467EC"/>
    <w:rsid w:val="00051E1E"/>
    <w:rsid w:val="00053D2A"/>
    <w:rsid w:val="00054C56"/>
    <w:rsid w:val="00060BD2"/>
    <w:rsid w:val="00063DF8"/>
    <w:rsid w:val="000655E8"/>
    <w:rsid w:val="000713CF"/>
    <w:rsid w:val="00075C14"/>
    <w:rsid w:val="00094B87"/>
    <w:rsid w:val="00095E55"/>
    <w:rsid w:val="000A1F8C"/>
    <w:rsid w:val="000A5418"/>
    <w:rsid w:val="000A6B5E"/>
    <w:rsid w:val="000A754D"/>
    <w:rsid w:val="000B1E8C"/>
    <w:rsid w:val="000B3AA0"/>
    <w:rsid w:val="000B595C"/>
    <w:rsid w:val="000C61F8"/>
    <w:rsid w:val="000D3662"/>
    <w:rsid w:val="000D3915"/>
    <w:rsid w:val="000D6759"/>
    <w:rsid w:val="000D7C75"/>
    <w:rsid w:val="000E13AE"/>
    <w:rsid w:val="000E3691"/>
    <w:rsid w:val="000E3EF2"/>
    <w:rsid w:val="000E541D"/>
    <w:rsid w:val="000F517C"/>
    <w:rsid w:val="000F5540"/>
    <w:rsid w:val="000F5C67"/>
    <w:rsid w:val="00105BA1"/>
    <w:rsid w:val="00106B56"/>
    <w:rsid w:val="00107D11"/>
    <w:rsid w:val="00122653"/>
    <w:rsid w:val="00125217"/>
    <w:rsid w:val="00130A94"/>
    <w:rsid w:val="00131FCA"/>
    <w:rsid w:val="00133947"/>
    <w:rsid w:val="00134CC7"/>
    <w:rsid w:val="00135C32"/>
    <w:rsid w:val="001407D7"/>
    <w:rsid w:val="001433F1"/>
    <w:rsid w:val="00146C12"/>
    <w:rsid w:val="001528D7"/>
    <w:rsid w:val="001539DD"/>
    <w:rsid w:val="00162763"/>
    <w:rsid w:val="00164353"/>
    <w:rsid w:val="00170524"/>
    <w:rsid w:val="001734E0"/>
    <w:rsid w:val="00175BD2"/>
    <w:rsid w:val="0017698F"/>
    <w:rsid w:val="0018114D"/>
    <w:rsid w:val="001832C2"/>
    <w:rsid w:val="001923E8"/>
    <w:rsid w:val="00196568"/>
    <w:rsid w:val="00197B92"/>
    <w:rsid w:val="001A2A8F"/>
    <w:rsid w:val="001A2F16"/>
    <w:rsid w:val="001A34FF"/>
    <w:rsid w:val="001A52AD"/>
    <w:rsid w:val="001B18C2"/>
    <w:rsid w:val="001B2DB8"/>
    <w:rsid w:val="001B2FCC"/>
    <w:rsid w:val="001B412B"/>
    <w:rsid w:val="001C10A2"/>
    <w:rsid w:val="001C7FAB"/>
    <w:rsid w:val="001D253B"/>
    <w:rsid w:val="001D5D7E"/>
    <w:rsid w:val="001E1432"/>
    <w:rsid w:val="001E7233"/>
    <w:rsid w:val="001E7741"/>
    <w:rsid w:val="001F1295"/>
    <w:rsid w:val="001F16D0"/>
    <w:rsid w:val="001F5947"/>
    <w:rsid w:val="00213576"/>
    <w:rsid w:val="0021588B"/>
    <w:rsid w:val="0022112A"/>
    <w:rsid w:val="002216AC"/>
    <w:rsid w:val="002219FD"/>
    <w:rsid w:val="002269CF"/>
    <w:rsid w:val="0023010A"/>
    <w:rsid w:val="00230738"/>
    <w:rsid w:val="00234735"/>
    <w:rsid w:val="00241BCF"/>
    <w:rsid w:val="00246D67"/>
    <w:rsid w:val="00252B50"/>
    <w:rsid w:val="00254A1B"/>
    <w:rsid w:val="00255C08"/>
    <w:rsid w:val="0026736F"/>
    <w:rsid w:val="00275ED2"/>
    <w:rsid w:val="00277EC2"/>
    <w:rsid w:val="0028454D"/>
    <w:rsid w:val="00286912"/>
    <w:rsid w:val="00287A2A"/>
    <w:rsid w:val="00291C9E"/>
    <w:rsid w:val="002926D4"/>
    <w:rsid w:val="002A4B22"/>
    <w:rsid w:val="002B001D"/>
    <w:rsid w:val="002B02FA"/>
    <w:rsid w:val="002B328E"/>
    <w:rsid w:val="002B4C8D"/>
    <w:rsid w:val="002B7D50"/>
    <w:rsid w:val="002C07DA"/>
    <w:rsid w:val="002C7EA9"/>
    <w:rsid w:val="002E3BEA"/>
    <w:rsid w:val="002E54E0"/>
    <w:rsid w:val="002F2F9A"/>
    <w:rsid w:val="003008B9"/>
    <w:rsid w:val="0030320B"/>
    <w:rsid w:val="00307461"/>
    <w:rsid w:val="00312C4A"/>
    <w:rsid w:val="003131A3"/>
    <w:rsid w:val="00316469"/>
    <w:rsid w:val="00332A57"/>
    <w:rsid w:val="00336A0D"/>
    <w:rsid w:val="0034182D"/>
    <w:rsid w:val="00342F20"/>
    <w:rsid w:val="00343067"/>
    <w:rsid w:val="003431AF"/>
    <w:rsid w:val="00350EC2"/>
    <w:rsid w:val="00353BED"/>
    <w:rsid w:val="003540E0"/>
    <w:rsid w:val="003548C2"/>
    <w:rsid w:val="003615D3"/>
    <w:rsid w:val="0036651A"/>
    <w:rsid w:val="0037421D"/>
    <w:rsid w:val="003809C7"/>
    <w:rsid w:val="003829E0"/>
    <w:rsid w:val="003835FC"/>
    <w:rsid w:val="00383E02"/>
    <w:rsid w:val="00386226"/>
    <w:rsid w:val="003A0527"/>
    <w:rsid w:val="003A074A"/>
    <w:rsid w:val="003A3C86"/>
    <w:rsid w:val="003A500E"/>
    <w:rsid w:val="003B03B2"/>
    <w:rsid w:val="003B253B"/>
    <w:rsid w:val="003B6263"/>
    <w:rsid w:val="003B6428"/>
    <w:rsid w:val="003C06F3"/>
    <w:rsid w:val="003C64A7"/>
    <w:rsid w:val="003D18DB"/>
    <w:rsid w:val="003D25E1"/>
    <w:rsid w:val="003D3FDA"/>
    <w:rsid w:val="003E58B0"/>
    <w:rsid w:val="003F038A"/>
    <w:rsid w:val="003F4A4D"/>
    <w:rsid w:val="003F6D48"/>
    <w:rsid w:val="003F767A"/>
    <w:rsid w:val="003F7A5A"/>
    <w:rsid w:val="0040087E"/>
    <w:rsid w:val="00403CE4"/>
    <w:rsid w:val="00413C92"/>
    <w:rsid w:val="00415E14"/>
    <w:rsid w:val="00416DDC"/>
    <w:rsid w:val="0041730B"/>
    <w:rsid w:val="00420822"/>
    <w:rsid w:val="0042126E"/>
    <w:rsid w:val="004323BB"/>
    <w:rsid w:val="00433925"/>
    <w:rsid w:val="004404C0"/>
    <w:rsid w:val="00440BEE"/>
    <w:rsid w:val="00444170"/>
    <w:rsid w:val="0045458F"/>
    <w:rsid w:val="00455FD4"/>
    <w:rsid w:val="004633B4"/>
    <w:rsid w:val="0046507C"/>
    <w:rsid w:val="00465B8B"/>
    <w:rsid w:val="00470179"/>
    <w:rsid w:val="00473AD4"/>
    <w:rsid w:val="004762C2"/>
    <w:rsid w:val="00477FFA"/>
    <w:rsid w:val="00483317"/>
    <w:rsid w:val="004854EE"/>
    <w:rsid w:val="00493B3F"/>
    <w:rsid w:val="004A0C56"/>
    <w:rsid w:val="004A4DE4"/>
    <w:rsid w:val="004B2C13"/>
    <w:rsid w:val="004B34F4"/>
    <w:rsid w:val="004B3553"/>
    <w:rsid w:val="004C0A2C"/>
    <w:rsid w:val="004F0435"/>
    <w:rsid w:val="004F0CFA"/>
    <w:rsid w:val="004F3887"/>
    <w:rsid w:val="004F6573"/>
    <w:rsid w:val="004F733C"/>
    <w:rsid w:val="005034C9"/>
    <w:rsid w:val="00505C1C"/>
    <w:rsid w:val="00510FBC"/>
    <w:rsid w:val="00515050"/>
    <w:rsid w:val="0051686D"/>
    <w:rsid w:val="00516DE9"/>
    <w:rsid w:val="00517F5E"/>
    <w:rsid w:val="005201CA"/>
    <w:rsid w:val="00521BF0"/>
    <w:rsid w:val="005261AD"/>
    <w:rsid w:val="00530E8C"/>
    <w:rsid w:val="005442A4"/>
    <w:rsid w:val="00545933"/>
    <w:rsid w:val="0054610B"/>
    <w:rsid w:val="005549C9"/>
    <w:rsid w:val="00557544"/>
    <w:rsid w:val="005606F6"/>
    <w:rsid w:val="005614DC"/>
    <w:rsid w:val="00575CDC"/>
    <w:rsid w:val="005763F7"/>
    <w:rsid w:val="00577C0A"/>
    <w:rsid w:val="00587875"/>
    <w:rsid w:val="005920EB"/>
    <w:rsid w:val="00595AB4"/>
    <w:rsid w:val="0059673E"/>
    <w:rsid w:val="005A2B7E"/>
    <w:rsid w:val="005B1E77"/>
    <w:rsid w:val="005B244E"/>
    <w:rsid w:val="005C5EB6"/>
    <w:rsid w:val="005D3914"/>
    <w:rsid w:val="005D6B2F"/>
    <w:rsid w:val="005E3896"/>
    <w:rsid w:val="005F7B81"/>
    <w:rsid w:val="00601F2D"/>
    <w:rsid w:val="00607E2B"/>
    <w:rsid w:val="006115BB"/>
    <w:rsid w:val="006139D6"/>
    <w:rsid w:val="0062231E"/>
    <w:rsid w:val="00622F9D"/>
    <w:rsid w:val="00623CE1"/>
    <w:rsid w:val="00624CD6"/>
    <w:rsid w:val="0063062B"/>
    <w:rsid w:val="0063472C"/>
    <w:rsid w:val="00636BAD"/>
    <w:rsid w:val="00640318"/>
    <w:rsid w:val="006407CA"/>
    <w:rsid w:val="00643B05"/>
    <w:rsid w:val="00644D2F"/>
    <w:rsid w:val="006529D3"/>
    <w:rsid w:val="00653E2F"/>
    <w:rsid w:val="00661444"/>
    <w:rsid w:val="0066388B"/>
    <w:rsid w:val="00667229"/>
    <w:rsid w:val="00672C41"/>
    <w:rsid w:val="00675C31"/>
    <w:rsid w:val="006769C2"/>
    <w:rsid w:val="006773C7"/>
    <w:rsid w:val="00682BE5"/>
    <w:rsid w:val="006843DA"/>
    <w:rsid w:val="00690DA2"/>
    <w:rsid w:val="00690FED"/>
    <w:rsid w:val="006939A5"/>
    <w:rsid w:val="006943E3"/>
    <w:rsid w:val="00697BC8"/>
    <w:rsid w:val="006A15A4"/>
    <w:rsid w:val="006A17EE"/>
    <w:rsid w:val="006B3C15"/>
    <w:rsid w:val="006B4E35"/>
    <w:rsid w:val="006B6778"/>
    <w:rsid w:val="006C2D39"/>
    <w:rsid w:val="006D374D"/>
    <w:rsid w:val="006D5134"/>
    <w:rsid w:val="006D5993"/>
    <w:rsid w:val="006E12FC"/>
    <w:rsid w:val="006E28B5"/>
    <w:rsid w:val="006F375E"/>
    <w:rsid w:val="00701002"/>
    <w:rsid w:val="007046CF"/>
    <w:rsid w:val="00705E61"/>
    <w:rsid w:val="00712451"/>
    <w:rsid w:val="007208D2"/>
    <w:rsid w:val="00731041"/>
    <w:rsid w:val="00732F08"/>
    <w:rsid w:val="007350E2"/>
    <w:rsid w:val="00740DC1"/>
    <w:rsid w:val="0074190C"/>
    <w:rsid w:val="007518F1"/>
    <w:rsid w:val="00762576"/>
    <w:rsid w:val="007768B5"/>
    <w:rsid w:val="007774DB"/>
    <w:rsid w:val="007842E1"/>
    <w:rsid w:val="00791060"/>
    <w:rsid w:val="00794BCA"/>
    <w:rsid w:val="007A1362"/>
    <w:rsid w:val="007A1BDE"/>
    <w:rsid w:val="007A3E29"/>
    <w:rsid w:val="007A7932"/>
    <w:rsid w:val="007B3299"/>
    <w:rsid w:val="007B3D18"/>
    <w:rsid w:val="007B4F6B"/>
    <w:rsid w:val="007B5626"/>
    <w:rsid w:val="007B5E37"/>
    <w:rsid w:val="007C6358"/>
    <w:rsid w:val="007D29E5"/>
    <w:rsid w:val="007E0F70"/>
    <w:rsid w:val="007E1FDD"/>
    <w:rsid w:val="007E4981"/>
    <w:rsid w:val="007E7497"/>
    <w:rsid w:val="007F08FF"/>
    <w:rsid w:val="007F1651"/>
    <w:rsid w:val="007F23CC"/>
    <w:rsid w:val="007F2473"/>
    <w:rsid w:val="00803C99"/>
    <w:rsid w:val="0080570B"/>
    <w:rsid w:val="0081207C"/>
    <w:rsid w:val="008148E1"/>
    <w:rsid w:val="00816F4E"/>
    <w:rsid w:val="0082092F"/>
    <w:rsid w:val="00831716"/>
    <w:rsid w:val="008319BF"/>
    <w:rsid w:val="00831F9A"/>
    <w:rsid w:val="00832EC0"/>
    <w:rsid w:val="008337EA"/>
    <w:rsid w:val="00850E1C"/>
    <w:rsid w:val="00854A52"/>
    <w:rsid w:val="00870944"/>
    <w:rsid w:val="008805DC"/>
    <w:rsid w:val="008950FB"/>
    <w:rsid w:val="00897849"/>
    <w:rsid w:val="008A423E"/>
    <w:rsid w:val="008A73CD"/>
    <w:rsid w:val="008B3A9C"/>
    <w:rsid w:val="008D084B"/>
    <w:rsid w:val="008D0E09"/>
    <w:rsid w:val="008D0F41"/>
    <w:rsid w:val="008D63A1"/>
    <w:rsid w:val="008E3821"/>
    <w:rsid w:val="008E424E"/>
    <w:rsid w:val="008F2153"/>
    <w:rsid w:val="008F301D"/>
    <w:rsid w:val="00900CAA"/>
    <w:rsid w:val="00911209"/>
    <w:rsid w:val="0091602D"/>
    <w:rsid w:val="00935BB1"/>
    <w:rsid w:val="009444D8"/>
    <w:rsid w:val="00953737"/>
    <w:rsid w:val="00960E7B"/>
    <w:rsid w:val="00972289"/>
    <w:rsid w:val="0097298B"/>
    <w:rsid w:val="0097693B"/>
    <w:rsid w:val="00982E54"/>
    <w:rsid w:val="00993355"/>
    <w:rsid w:val="009A3570"/>
    <w:rsid w:val="009A46BF"/>
    <w:rsid w:val="009A4A6D"/>
    <w:rsid w:val="009B55DF"/>
    <w:rsid w:val="009B74AC"/>
    <w:rsid w:val="009C0B35"/>
    <w:rsid w:val="009C361C"/>
    <w:rsid w:val="009E1488"/>
    <w:rsid w:val="009E482D"/>
    <w:rsid w:val="00A04859"/>
    <w:rsid w:val="00A0503B"/>
    <w:rsid w:val="00A13265"/>
    <w:rsid w:val="00A2069B"/>
    <w:rsid w:val="00A20980"/>
    <w:rsid w:val="00A21798"/>
    <w:rsid w:val="00A31185"/>
    <w:rsid w:val="00A41A77"/>
    <w:rsid w:val="00A5080D"/>
    <w:rsid w:val="00A61885"/>
    <w:rsid w:val="00A71136"/>
    <w:rsid w:val="00A838D7"/>
    <w:rsid w:val="00A92306"/>
    <w:rsid w:val="00A93F86"/>
    <w:rsid w:val="00AA2D8E"/>
    <w:rsid w:val="00AA474C"/>
    <w:rsid w:val="00AB0EAD"/>
    <w:rsid w:val="00AB2572"/>
    <w:rsid w:val="00AC19BB"/>
    <w:rsid w:val="00AC4FF5"/>
    <w:rsid w:val="00AD01A1"/>
    <w:rsid w:val="00AD0950"/>
    <w:rsid w:val="00AD7E5F"/>
    <w:rsid w:val="00AF573B"/>
    <w:rsid w:val="00AF6E67"/>
    <w:rsid w:val="00B004F1"/>
    <w:rsid w:val="00B01AA1"/>
    <w:rsid w:val="00B23369"/>
    <w:rsid w:val="00B24089"/>
    <w:rsid w:val="00B30C81"/>
    <w:rsid w:val="00B33635"/>
    <w:rsid w:val="00B34275"/>
    <w:rsid w:val="00B3474C"/>
    <w:rsid w:val="00B45444"/>
    <w:rsid w:val="00B4708C"/>
    <w:rsid w:val="00B4793B"/>
    <w:rsid w:val="00B54758"/>
    <w:rsid w:val="00B66740"/>
    <w:rsid w:val="00B76813"/>
    <w:rsid w:val="00B83213"/>
    <w:rsid w:val="00B85D73"/>
    <w:rsid w:val="00B87A83"/>
    <w:rsid w:val="00B96323"/>
    <w:rsid w:val="00B97AC9"/>
    <w:rsid w:val="00BA35E3"/>
    <w:rsid w:val="00BB18EE"/>
    <w:rsid w:val="00BB7E96"/>
    <w:rsid w:val="00BC0554"/>
    <w:rsid w:val="00BC7506"/>
    <w:rsid w:val="00BC7DC4"/>
    <w:rsid w:val="00BD734D"/>
    <w:rsid w:val="00BE039F"/>
    <w:rsid w:val="00C0661B"/>
    <w:rsid w:val="00C067C9"/>
    <w:rsid w:val="00C154D6"/>
    <w:rsid w:val="00C15633"/>
    <w:rsid w:val="00C15799"/>
    <w:rsid w:val="00C20F4D"/>
    <w:rsid w:val="00C22412"/>
    <w:rsid w:val="00C256E8"/>
    <w:rsid w:val="00C2580E"/>
    <w:rsid w:val="00C26745"/>
    <w:rsid w:val="00C27C8D"/>
    <w:rsid w:val="00C337E1"/>
    <w:rsid w:val="00C357AD"/>
    <w:rsid w:val="00C3604F"/>
    <w:rsid w:val="00C3644A"/>
    <w:rsid w:val="00C43C39"/>
    <w:rsid w:val="00C4651B"/>
    <w:rsid w:val="00C54A66"/>
    <w:rsid w:val="00C6069C"/>
    <w:rsid w:val="00C7180C"/>
    <w:rsid w:val="00C72AF3"/>
    <w:rsid w:val="00C73F61"/>
    <w:rsid w:val="00C75805"/>
    <w:rsid w:val="00C760B3"/>
    <w:rsid w:val="00C83B4F"/>
    <w:rsid w:val="00C85119"/>
    <w:rsid w:val="00C86384"/>
    <w:rsid w:val="00C86B6A"/>
    <w:rsid w:val="00C928EE"/>
    <w:rsid w:val="00C936FB"/>
    <w:rsid w:val="00CA47E8"/>
    <w:rsid w:val="00CA7357"/>
    <w:rsid w:val="00CC56C6"/>
    <w:rsid w:val="00CD5431"/>
    <w:rsid w:val="00CE411E"/>
    <w:rsid w:val="00CE42E7"/>
    <w:rsid w:val="00CE6DD9"/>
    <w:rsid w:val="00CF0FDA"/>
    <w:rsid w:val="00CF2491"/>
    <w:rsid w:val="00CF2CBA"/>
    <w:rsid w:val="00CF3030"/>
    <w:rsid w:val="00CF5DDC"/>
    <w:rsid w:val="00D0673A"/>
    <w:rsid w:val="00D1252E"/>
    <w:rsid w:val="00D12CE1"/>
    <w:rsid w:val="00D17823"/>
    <w:rsid w:val="00D232F1"/>
    <w:rsid w:val="00D2444D"/>
    <w:rsid w:val="00D306AA"/>
    <w:rsid w:val="00D31452"/>
    <w:rsid w:val="00D500B1"/>
    <w:rsid w:val="00D51526"/>
    <w:rsid w:val="00D52129"/>
    <w:rsid w:val="00D5307B"/>
    <w:rsid w:val="00D57772"/>
    <w:rsid w:val="00D651AB"/>
    <w:rsid w:val="00D6701D"/>
    <w:rsid w:val="00D72AE3"/>
    <w:rsid w:val="00D74FA7"/>
    <w:rsid w:val="00D7588E"/>
    <w:rsid w:val="00D75A4D"/>
    <w:rsid w:val="00D80BC0"/>
    <w:rsid w:val="00D8478B"/>
    <w:rsid w:val="00D84CEE"/>
    <w:rsid w:val="00D86151"/>
    <w:rsid w:val="00D87F28"/>
    <w:rsid w:val="00D91215"/>
    <w:rsid w:val="00D97CDE"/>
    <w:rsid w:val="00DA3CC4"/>
    <w:rsid w:val="00DA58B6"/>
    <w:rsid w:val="00DA7595"/>
    <w:rsid w:val="00DB0A68"/>
    <w:rsid w:val="00DB13B0"/>
    <w:rsid w:val="00DB2164"/>
    <w:rsid w:val="00DB28C8"/>
    <w:rsid w:val="00DB4A1C"/>
    <w:rsid w:val="00DC43A3"/>
    <w:rsid w:val="00DC7A47"/>
    <w:rsid w:val="00DD4352"/>
    <w:rsid w:val="00DD4A11"/>
    <w:rsid w:val="00DD7C09"/>
    <w:rsid w:val="00DE54CF"/>
    <w:rsid w:val="00DF3384"/>
    <w:rsid w:val="00DF38BD"/>
    <w:rsid w:val="00DF791C"/>
    <w:rsid w:val="00E0124F"/>
    <w:rsid w:val="00E02E0D"/>
    <w:rsid w:val="00E06286"/>
    <w:rsid w:val="00E07781"/>
    <w:rsid w:val="00E10433"/>
    <w:rsid w:val="00E17376"/>
    <w:rsid w:val="00E178BD"/>
    <w:rsid w:val="00E23D98"/>
    <w:rsid w:val="00E403B9"/>
    <w:rsid w:val="00E478A1"/>
    <w:rsid w:val="00E5341E"/>
    <w:rsid w:val="00E53C81"/>
    <w:rsid w:val="00E545D9"/>
    <w:rsid w:val="00E608EE"/>
    <w:rsid w:val="00E65FC2"/>
    <w:rsid w:val="00E674D3"/>
    <w:rsid w:val="00E677C2"/>
    <w:rsid w:val="00E705BF"/>
    <w:rsid w:val="00E70FD0"/>
    <w:rsid w:val="00E80263"/>
    <w:rsid w:val="00E83D9C"/>
    <w:rsid w:val="00E93B94"/>
    <w:rsid w:val="00EA2BC9"/>
    <w:rsid w:val="00EA7027"/>
    <w:rsid w:val="00EB2081"/>
    <w:rsid w:val="00EB213C"/>
    <w:rsid w:val="00EB781A"/>
    <w:rsid w:val="00EC249E"/>
    <w:rsid w:val="00ED0E90"/>
    <w:rsid w:val="00EE0E8A"/>
    <w:rsid w:val="00EE3496"/>
    <w:rsid w:val="00EF0196"/>
    <w:rsid w:val="00EF2406"/>
    <w:rsid w:val="00EF4DCF"/>
    <w:rsid w:val="00EF5371"/>
    <w:rsid w:val="00F0001A"/>
    <w:rsid w:val="00F00257"/>
    <w:rsid w:val="00F02338"/>
    <w:rsid w:val="00F27A79"/>
    <w:rsid w:val="00F33AAD"/>
    <w:rsid w:val="00F4332D"/>
    <w:rsid w:val="00F5332C"/>
    <w:rsid w:val="00F55E0A"/>
    <w:rsid w:val="00F6243A"/>
    <w:rsid w:val="00F626B7"/>
    <w:rsid w:val="00F650EB"/>
    <w:rsid w:val="00F74DBE"/>
    <w:rsid w:val="00F84067"/>
    <w:rsid w:val="00F85CC6"/>
    <w:rsid w:val="00F871F5"/>
    <w:rsid w:val="00FA2CE4"/>
    <w:rsid w:val="00FB1D67"/>
    <w:rsid w:val="00FC156A"/>
    <w:rsid w:val="00FC341E"/>
    <w:rsid w:val="00FC7A38"/>
    <w:rsid w:val="00FD03F2"/>
    <w:rsid w:val="00FE3DE5"/>
    <w:rsid w:val="00FE5187"/>
    <w:rsid w:val="00FF3F2F"/>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21E72"/>
  <w15:docId w15:val="{1AB7DA99-358F-4056-87A5-BE480D22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3">
    <w:name w:val="heading 3"/>
    <w:basedOn w:val="Normal"/>
    <w:next w:val="Normal"/>
    <w:link w:val="Heading3Char"/>
    <w:semiHidden/>
    <w:unhideWhenUsed/>
    <w:qFormat/>
    <w:rsid w:val="00470179"/>
    <w:pPr>
      <w:keepNext/>
      <w:keepLines/>
      <w:spacing w:before="4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aliases w:val="List Paragraph1,Recommendation,List Paragraph11,L,CV text,Dot pt,F5 List Paragraph,No Spacing1,List Paragraph Char Char Char,Indicator Text,Numbered Para 1,Bullet 1,List Paragraph12,Bullet Points,MAIN CONTENT"/>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aliases w:val="List Paragraph1 Char,Recommendation Char,List Paragraph11 Char,L Char,CV text Char,Dot pt Char,F5 List Paragraph Char,No Spacing1 Char,List Paragraph Char Char Char Char,Indicator Text Char,Numbered Para 1 Char,Bullet 1 Char"/>
    <w:basedOn w:val="DefaultParagraphFont"/>
    <w:link w:val="ListParagraph"/>
    <w:uiPriority w:val="99"/>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 w:type="character" w:customStyle="1" w:styleId="UnresolvedMention1">
    <w:name w:val="Unresolved Mention1"/>
    <w:basedOn w:val="DefaultParagraphFont"/>
    <w:uiPriority w:val="99"/>
    <w:semiHidden/>
    <w:unhideWhenUsed/>
    <w:rsid w:val="00CF0FDA"/>
    <w:rPr>
      <w:color w:val="605E5C"/>
      <w:shd w:val="clear" w:color="auto" w:fill="E1DFDD"/>
    </w:rPr>
  </w:style>
  <w:style w:type="paragraph" w:customStyle="1" w:styleId="Reasons">
    <w:name w:val="Reasons"/>
    <w:basedOn w:val="Normal"/>
    <w:qFormat/>
    <w:rsid w:val="007774DB"/>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styleId="Revision">
    <w:name w:val="Revision"/>
    <w:hidden/>
    <w:uiPriority w:val="99"/>
    <w:semiHidden/>
    <w:rsid w:val="00624CD6"/>
    <w:rPr>
      <w:rFonts w:eastAsia="BatangChe"/>
      <w:sz w:val="24"/>
      <w:szCs w:val="24"/>
    </w:rPr>
  </w:style>
  <w:style w:type="character" w:customStyle="1" w:styleId="Appref">
    <w:name w:val="App_ref"/>
    <w:basedOn w:val="DefaultParagraphFont"/>
    <w:rsid w:val="00002263"/>
  </w:style>
  <w:style w:type="character" w:customStyle="1" w:styleId="Heading3Char">
    <w:name w:val="Heading 3 Char"/>
    <w:basedOn w:val="DefaultParagraphFont"/>
    <w:link w:val="Heading3"/>
    <w:semiHidden/>
    <w:rsid w:val="00470179"/>
    <w:rPr>
      <w:rFonts w:asciiTheme="majorHAnsi" w:eastAsiaTheme="majorEastAsia" w:hAnsiTheme="majorHAnsi" w:cstheme="majorBidi"/>
      <w:color w:val="243F60" w:themeColor="accent1" w:themeShade="7F"/>
      <w:sz w:val="24"/>
      <w:szCs w:val="24"/>
    </w:rPr>
  </w:style>
  <w:style w:type="paragraph" w:customStyle="1" w:styleId="enumlev2">
    <w:name w:val="enumlev2"/>
    <w:basedOn w:val="enumlev1"/>
    <w:rsid w:val="002B4C8D"/>
    <w:pPr>
      <w:ind w:left="1871" w:hanging="737"/>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370">
      <w:bodyDiv w:val="1"/>
      <w:marLeft w:val="0"/>
      <w:marRight w:val="0"/>
      <w:marTop w:val="0"/>
      <w:marBottom w:val="0"/>
      <w:divBdr>
        <w:top w:val="none" w:sz="0" w:space="0" w:color="auto"/>
        <w:left w:val="none" w:sz="0" w:space="0" w:color="auto"/>
        <w:bottom w:val="none" w:sz="0" w:space="0" w:color="auto"/>
        <w:right w:val="none" w:sz="0" w:space="0" w:color="auto"/>
      </w:divBdr>
    </w:div>
    <w:div w:id="921790493">
      <w:bodyDiv w:val="1"/>
      <w:marLeft w:val="0"/>
      <w:marRight w:val="0"/>
      <w:marTop w:val="0"/>
      <w:marBottom w:val="0"/>
      <w:divBdr>
        <w:top w:val="none" w:sz="0" w:space="0" w:color="auto"/>
        <w:left w:val="none" w:sz="0" w:space="0" w:color="auto"/>
        <w:bottom w:val="none" w:sz="0" w:space="0" w:color="auto"/>
        <w:right w:val="none" w:sz="0" w:space="0" w:color="auto"/>
      </w:divBdr>
      <w:divsChild>
        <w:div w:id="2043549439">
          <w:marLeft w:val="547"/>
          <w:marRight w:val="0"/>
          <w:marTop w:val="96"/>
          <w:marBottom w:val="0"/>
          <w:divBdr>
            <w:top w:val="none" w:sz="0" w:space="0" w:color="auto"/>
            <w:left w:val="none" w:sz="0" w:space="0" w:color="auto"/>
            <w:bottom w:val="none" w:sz="0" w:space="0" w:color="auto"/>
            <w:right w:val="none" w:sz="0" w:space="0" w:color="auto"/>
          </w:divBdr>
        </w:div>
      </w:divsChild>
    </w:div>
    <w:div w:id="1248618684">
      <w:bodyDiv w:val="1"/>
      <w:marLeft w:val="0"/>
      <w:marRight w:val="0"/>
      <w:marTop w:val="0"/>
      <w:marBottom w:val="0"/>
      <w:divBdr>
        <w:top w:val="none" w:sz="0" w:space="0" w:color="auto"/>
        <w:left w:val="none" w:sz="0" w:space="0" w:color="auto"/>
        <w:bottom w:val="none" w:sz="0" w:space="0" w:color="auto"/>
        <w:right w:val="none" w:sz="0" w:space="0" w:color="auto"/>
      </w:divBdr>
      <w:divsChild>
        <w:div w:id="791360681">
          <w:marLeft w:val="547"/>
          <w:marRight w:val="0"/>
          <w:marTop w:val="96"/>
          <w:marBottom w:val="0"/>
          <w:divBdr>
            <w:top w:val="none" w:sz="0" w:space="0" w:color="auto"/>
            <w:left w:val="none" w:sz="0" w:space="0" w:color="auto"/>
            <w:bottom w:val="none" w:sz="0" w:space="0" w:color="auto"/>
            <w:right w:val="none" w:sz="0" w:space="0" w:color="auto"/>
          </w:divBdr>
        </w:div>
      </w:divsChild>
    </w:div>
    <w:div w:id="1576890628">
      <w:bodyDiv w:val="1"/>
      <w:marLeft w:val="0"/>
      <w:marRight w:val="0"/>
      <w:marTop w:val="0"/>
      <w:marBottom w:val="0"/>
      <w:divBdr>
        <w:top w:val="none" w:sz="0" w:space="0" w:color="auto"/>
        <w:left w:val="none" w:sz="0" w:space="0" w:color="auto"/>
        <w:bottom w:val="none" w:sz="0" w:space="0" w:color="auto"/>
        <w:right w:val="none" w:sz="0" w:space="0" w:color="auto"/>
      </w:divBdr>
      <w:divsChild>
        <w:div w:id="200629694">
          <w:marLeft w:val="547"/>
          <w:marRight w:val="0"/>
          <w:marTop w:val="0"/>
          <w:marBottom w:val="0"/>
          <w:divBdr>
            <w:top w:val="none" w:sz="0" w:space="0" w:color="auto"/>
            <w:left w:val="none" w:sz="0" w:space="0" w:color="auto"/>
            <w:bottom w:val="none" w:sz="0" w:space="0" w:color="auto"/>
            <w:right w:val="none" w:sz="0" w:space="0" w:color="auto"/>
          </w:divBdr>
        </w:div>
      </w:divsChild>
    </w:div>
    <w:div w:id="1650554955">
      <w:bodyDiv w:val="1"/>
      <w:marLeft w:val="0"/>
      <w:marRight w:val="0"/>
      <w:marTop w:val="0"/>
      <w:marBottom w:val="0"/>
      <w:divBdr>
        <w:top w:val="none" w:sz="0" w:space="0" w:color="auto"/>
        <w:left w:val="none" w:sz="0" w:space="0" w:color="auto"/>
        <w:bottom w:val="none" w:sz="0" w:space="0" w:color="auto"/>
        <w:right w:val="none" w:sz="0" w:space="0" w:color="auto"/>
      </w:divBdr>
      <w:divsChild>
        <w:div w:id="1100029640">
          <w:marLeft w:val="547"/>
          <w:marRight w:val="0"/>
          <w:marTop w:val="96"/>
          <w:marBottom w:val="0"/>
          <w:divBdr>
            <w:top w:val="none" w:sz="0" w:space="0" w:color="auto"/>
            <w:left w:val="none" w:sz="0" w:space="0" w:color="auto"/>
            <w:bottom w:val="none" w:sz="0" w:space="0" w:color="auto"/>
            <w:right w:val="none" w:sz="0" w:space="0" w:color="auto"/>
          </w:divBdr>
        </w:div>
      </w:divsChild>
    </w:div>
    <w:div w:id="168947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rachaneewan.c@nbtc.go.th" TargetMode="External"/><Relationship Id="rId1" Type="http://schemas.openxmlformats.org/officeDocument/2006/relationships/hyperlink" Target="mailto:spectrum@nbtc.go.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88088-EFBC-481C-B5EC-B9E4B00B8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Secretariat</dc:creator>
  <cp:keywords/>
  <dc:description/>
  <cp:lastModifiedBy>อิทธิพัทธ์ อัครสินยากร</cp:lastModifiedBy>
  <cp:revision>5</cp:revision>
  <cp:lastPrinted>2022-12-08T11:39:00Z</cp:lastPrinted>
  <dcterms:created xsi:type="dcterms:W3CDTF">2022-12-16T06:43:00Z</dcterms:created>
  <dcterms:modified xsi:type="dcterms:W3CDTF">2022-12-21T06:57:00Z</dcterms:modified>
</cp:coreProperties>
</file>